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DAA" w:rsidRPr="00BE02CB" w:rsidRDefault="005D5DAA" w:rsidP="005D5DAA">
      <w:pPr>
        <w:spacing w:after="0"/>
        <w:jc w:val="center"/>
        <w:rPr>
          <w:sz w:val="32"/>
        </w:rPr>
      </w:pPr>
      <w:r w:rsidRPr="00BE02CB">
        <w:rPr>
          <w:sz w:val="32"/>
        </w:rPr>
        <w:t>Rettevejledning til skriftlig revisoreksamen 2019 for modul C</w:t>
      </w:r>
    </w:p>
    <w:p w:rsidR="005D5DAA" w:rsidRPr="00BE02CB" w:rsidRDefault="005D5DAA" w:rsidP="005D5DAA">
      <w:pPr>
        <w:spacing w:after="0"/>
        <w:jc w:val="center"/>
        <w:rPr>
          <w:b/>
          <w:sz w:val="20"/>
          <w:szCs w:val="28"/>
        </w:rPr>
      </w:pPr>
    </w:p>
    <w:p w:rsidR="005D5DAA" w:rsidRPr="00BE02CB" w:rsidRDefault="005D5DAA" w:rsidP="005D5DAA">
      <w:pPr>
        <w:spacing w:after="0"/>
        <w:rPr>
          <w:b/>
          <w:sz w:val="28"/>
          <w:szCs w:val="28"/>
        </w:rPr>
      </w:pPr>
      <w:r w:rsidRPr="00BE02CB">
        <w:rPr>
          <w:b/>
          <w:sz w:val="28"/>
          <w:szCs w:val="28"/>
        </w:rPr>
        <w:t>Indledende bemærkninger</w:t>
      </w:r>
    </w:p>
    <w:p w:rsidR="005D5DAA" w:rsidRPr="00BE02CB" w:rsidRDefault="005D5DAA" w:rsidP="005D5DAA">
      <w:pPr>
        <w:spacing w:after="0"/>
        <w:rPr>
          <w:b/>
          <w:sz w:val="28"/>
          <w:szCs w:val="28"/>
        </w:rPr>
      </w:pPr>
    </w:p>
    <w:p w:rsidR="005D5DAA" w:rsidRPr="00BE02CB" w:rsidRDefault="005D5DAA" w:rsidP="005D5DAA">
      <w:pPr>
        <w:spacing w:after="0"/>
      </w:pPr>
      <w:r w:rsidRPr="00BE02CB">
        <w:t>Denne rettevejledning er udarbejdet som hjælp ved bedømmelse af skriftlig revisoreksamen og som støtte for nuværende og kommende kandidater.</w:t>
      </w:r>
    </w:p>
    <w:p w:rsidR="005D5DAA" w:rsidRPr="00BE02CB" w:rsidRDefault="005D5DAA" w:rsidP="005D5DAA">
      <w:pPr>
        <w:spacing w:after="0"/>
      </w:pPr>
    </w:p>
    <w:p w:rsidR="005D5DAA" w:rsidRPr="00BE02CB" w:rsidRDefault="005D5DAA" w:rsidP="005D5DAA">
      <w:pPr>
        <w:spacing w:after="0"/>
      </w:pPr>
      <w:r w:rsidRPr="00BE02CB">
        <w:t xml:space="preserve">Rettevejledningen angiver i skemaform en række forhold, som besvarelsen bør/kan omfatte, opdelt efter 7-trins-skalaen. Det bemærkes dog, at kandidatens beskrevne forudsætninger og indledende konklusioner kan have stor på betydningen for indholdet og strukturen i besvarelsen og derfor kan særlige forhold tale for at lægge vægt på andre forhold ved bedømmelsen. </w:t>
      </w:r>
    </w:p>
    <w:p w:rsidR="005D5DAA" w:rsidRPr="00BE02CB" w:rsidRDefault="005D5DAA" w:rsidP="005D5DAA">
      <w:pPr>
        <w:spacing w:after="0"/>
      </w:pPr>
    </w:p>
    <w:p w:rsidR="005D5DAA" w:rsidRPr="00BE02CB" w:rsidRDefault="005D5DAA" w:rsidP="005D5DAA">
      <w:pPr>
        <w:spacing w:after="0"/>
      </w:pPr>
      <w:r w:rsidRPr="00BE02CB">
        <w:t xml:space="preserve">Strukturen i rettevejledningen er vejledende og kandidaternes struktur i besvarelsen vil ofte være anderledes. </w:t>
      </w:r>
      <w:proofErr w:type="gramStart"/>
      <w:r w:rsidRPr="00BE02CB">
        <w:t>Såfremt</w:t>
      </w:r>
      <w:proofErr w:type="gramEnd"/>
      <w:r w:rsidRPr="00BE02CB">
        <w:t xml:space="preserve"> kandidatens struktur i øvrigt virker naturlig, og besvarelsen har samme værdi for modtageren, skal dette ikke ændre den samlede vurdering af besvarelsen.</w:t>
      </w:r>
    </w:p>
    <w:p w:rsidR="005D5DAA" w:rsidRPr="00BE02CB" w:rsidRDefault="005D5DAA" w:rsidP="005D5DAA">
      <w:pPr>
        <w:spacing w:after="0"/>
      </w:pPr>
    </w:p>
    <w:p w:rsidR="005D5DAA" w:rsidRPr="00BE02CB" w:rsidRDefault="005D5DAA" w:rsidP="005D5DAA">
      <w:pPr>
        <w:spacing w:after="0"/>
      </w:pPr>
      <w:r w:rsidRPr="00BE02CB">
        <w:t>Omtaler kandidaten et forhold angivet i rettevejledningen enten overfladisk eller direkte fejlbehæftet, vil det påvirke bedømmelsen. F.eks. er det som regel ikke tilstrækkeligt, at en kandidat i sin besvarelse anfører den konkrete henvisning til en lovbestemmelse eller standard, hvis ikke kandidaten redegør for, hvorfor denne henvisning er relevant, og hvad bestemmelsen indeholder.</w:t>
      </w:r>
    </w:p>
    <w:p w:rsidR="005D5DAA" w:rsidRPr="00BE02CB" w:rsidRDefault="005D5DAA" w:rsidP="005D5DAA">
      <w:pPr>
        <w:spacing w:after="0"/>
      </w:pPr>
    </w:p>
    <w:p w:rsidR="005D5DAA" w:rsidRPr="00BE02CB" w:rsidRDefault="005D5DAA" w:rsidP="005D5DAA">
      <w:pPr>
        <w:spacing w:after="0"/>
      </w:pPr>
      <w:r w:rsidRPr="00BE02CB">
        <w:t xml:space="preserve">De enkelte forhold i rettevejledningen og besvarelsen kan ikke nødvendigvis tillægges samme vægt og det er bedømmerteamets faglige vurdering, med hvilken vægt de enkelte forhold skal indgå i bedømmelsen. Bedømmelsen vil altid være en helhedsvurdering. </w:t>
      </w:r>
    </w:p>
    <w:p w:rsidR="005D5DAA" w:rsidRPr="00BE02CB" w:rsidRDefault="005D5DAA" w:rsidP="005D5DAA">
      <w:pPr>
        <w:spacing w:after="0"/>
      </w:pPr>
    </w:p>
    <w:p w:rsidR="005D5DAA" w:rsidRPr="00BE02CB" w:rsidRDefault="005D5DAA" w:rsidP="005D5DAA">
      <w:pPr>
        <w:spacing w:after="0"/>
      </w:pPr>
      <w:r w:rsidRPr="00BE02CB">
        <w:t>Den samlede vurdering af, om en kandidat er bestået, vil ikke kun være et spørgsmål om, hvorvidt kandidaten korrekt redegør for de forhold, som er anført i denne rettevejledning, men også i hvilket omfang kandidaten begrunder sin besvarelse og besvarelsen er forståelig og har værdi for modtageren.</w:t>
      </w:r>
    </w:p>
    <w:p w:rsidR="005D5DAA" w:rsidRPr="00BE02CB" w:rsidRDefault="005D5DAA" w:rsidP="005D5DAA">
      <w:pPr>
        <w:spacing w:after="0"/>
      </w:pPr>
    </w:p>
    <w:p w:rsidR="005D5DAA" w:rsidRPr="00BE02CB" w:rsidRDefault="005D5DAA" w:rsidP="005D5DAA">
      <w:pPr>
        <w:spacing w:after="0"/>
      </w:pPr>
      <w:r w:rsidRPr="00BE02CB">
        <w:t xml:space="preserve">Som følge af ovenstående er det ikke muligt eller hensigtsmæssigt at anvende denne rettevejledning som et rent matematisk hjælpemiddel til at afgøre, om en kandidat er bestået eller ej. </w:t>
      </w:r>
    </w:p>
    <w:p w:rsidR="005D5DAA" w:rsidRPr="00BE02CB" w:rsidRDefault="005D5DAA" w:rsidP="005D5DAA">
      <w:pPr>
        <w:spacing w:after="0"/>
      </w:pPr>
    </w:p>
    <w:p w:rsidR="005D5DAA" w:rsidRPr="00BE02CB" w:rsidRDefault="005D5DAA" w:rsidP="005D5DAA">
      <w:pPr>
        <w:spacing w:after="0"/>
      </w:pPr>
      <w:r w:rsidRPr="00BE02CB">
        <w:t xml:space="preserve">Karakter gives efter 7-trins-skalaen på de enkelte spørgsmål og sammenfattes til en samlet karakter for opgaven som helhed og til ”bestået” eller ”ikke-bestået”. Uanset at den endelige bedømmelse kun har to udfaldsrum (bestået / ikke bestået) skal de individuelle besvarelser og den samlede besvarelse vurderes på 7-trins-skalaen.  </w:t>
      </w:r>
      <w:r w:rsidRPr="00BE02CB">
        <w:br w:type="page"/>
      </w:r>
    </w:p>
    <w:p w:rsidR="005D5DAA" w:rsidRPr="00BE02CB" w:rsidRDefault="005D5DAA" w:rsidP="005D5DAA">
      <w:pPr>
        <w:rPr>
          <w:b/>
        </w:rPr>
      </w:pPr>
      <w:r w:rsidRPr="00BE02CB">
        <w:rPr>
          <w:b/>
        </w:rPr>
        <w:lastRenderedPageBreak/>
        <w:t>RETTEVEJLEDNING - MODUL C 2019</w:t>
      </w:r>
    </w:p>
    <w:p w:rsidR="005D5DAA" w:rsidRPr="00BE02CB" w:rsidRDefault="005D5DAA" w:rsidP="005D5DAA"/>
    <w:tbl>
      <w:tblPr>
        <w:tblStyle w:val="Tabel-Gitter"/>
        <w:tblW w:w="0" w:type="auto"/>
        <w:tblLook w:val="04A0" w:firstRow="1" w:lastRow="0" w:firstColumn="1" w:lastColumn="0" w:noHBand="0" w:noVBand="1"/>
      </w:tblPr>
      <w:tblGrid>
        <w:gridCol w:w="1003"/>
        <w:gridCol w:w="4379"/>
        <w:gridCol w:w="4246"/>
      </w:tblGrid>
      <w:tr w:rsidR="005D5DAA" w:rsidRPr="00BE02CB" w:rsidTr="001A19E5">
        <w:tc>
          <w:tcPr>
            <w:tcW w:w="9628" w:type="dxa"/>
            <w:gridSpan w:val="3"/>
          </w:tcPr>
          <w:p w:rsidR="005D5DAA" w:rsidRPr="00BE02CB" w:rsidRDefault="005D5DAA" w:rsidP="001A19E5">
            <w:pPr>
              <w:rPr>
                <w:b/>
              </w:rPr>
            </w:pPr>
            <w:r w:rsidRPr="00BE02CB">
              <w:rPr>
                <w:b/>
              </w:rPr>
              <w:t>Spørgsmål 1.1 (40 %)</w:t>
            </w:r>
          </w:p>
          <w:p w:rsidR="005D5DAA" w:rsidRPr="00BE02CB" w:rsidRDefault="005D5DAA" w:rsidP="001A19E5">
            <w:pPr>
              <w:spacing w:after="0"/>
            </w:pPr>
            <w:r w:rsidRPr="00BE02CB">
              <w:t xml:space="preserve">Til brug for den videre dialog med Dorte, bedes du udarbejde et begrundet forslag til værdiansættelse af Drift A/S til bestyrelsesformanden. </w:t>
            </w:r>
          </w:p>
          <w:p w:rsidR="005D5DAA" w:rsidRPr="00BE02CB" w:rsidRDefault="005D5DAA" w:rsidP="001A19E5">
            <w:pPr>
              <w:spacing w:after="0"/>
            </w:pPr>
          </w:p>
          <w:p w:rsidR="005D5DAA" w:rsidRPr="00BE02CB" w:rsidRDefault="005D5DAA" w:rsidP="001A19E5">
            <w:pPr>
              <w:spacing w:after="0"/>
            </w:pPr>
            <w:r w:rsidRPr="00BE02CB">
              <w:t xml:space="preserve"> </w:t>
            </w:r>
          </w:p>
        </w:tc>
      </w:tr>
      <w:tr w:rsidR="005D5DAA" w:rsidRPr="00BE02CB" w:rsidTr="001A19E5">
        <w:tc>
          <w:tcPr>
            <w:tcW w:w="9628" w:type="dxa"/>
            <w:gridSpan w:val="3"/>
          </w:tcPr>
          <w:p w:rsidR="005D5DAA" w:rsidRPr="00BE02CB" w:rsidRDefault="005D5DAA" w:rsidP="001A19E5">
            <w:pPr>
              <w:rPr>
                <w:sz w:val="18"/>
              </w:rPr>
            </w:pPr>
            <w:r w:rsidRPr="00BE02CB">
              <w:rPr>
                <w:b/>
                <w:sz w:val="18"/>
              </w:rPr>
              <w:t>Centrale regler og fortolkninger</w:t>
            </w:r>
          </w:p>
          <w:p w:rsidR="005D5DAA" w:rsidRPr="00BE02CB" w:rsidRDefault="005D5DAA" w:rsidP="001A19E5">
            <w:pPr>
              <w:rPr>
                <w:b/>
                <w:sz w:val="18"/>
              </w:rPr>
            </w:pPr>
            <w:r w:rsidRPr="00BE02CB">
              <w:rPr>
                <w:i/>
                <w:sz w:val="18"/>
              </w:rPr>
              <w:t>FSR’s Faglige notat om den statsautoriserede revisors arbejde i forbindelse med værdiansættelse af virksomheder og virksomhedsandele</w:t>
            </w: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Karakteren 02</w:t>
            </w:r>
          </w:p>
          <w:p w:rsidR="005D5DAA" w:rsidRPr="00BE02CB" w:rsidRDefault="005D5DAA" w:rsidP="001A19E5">
            <w:pPr>
              <w:rPr>
                <w:b/>
                <w:sz w:val="18"/>
              </w:rPr>
            </w:pPr>
            <w:r w:rsidRPr="00BE02CB">
              <w:rPr>
                <w:b/>
                <w:sz w:val="18"/>
              </w:rPr>
              <w:t xml:space="preserve">De fleste af følgende forhold bør sædvanligvis være indarbejdet i besvarelsen, for at opnå karakteren 02. Den detaljeringsgrad/omfanget som er minimalt acceptabelt kan variere fra forhold til forhold.  </w:t>
            </w:r>
          </w:p>
          <w:p w:rsidR="005D5DAA" w:rsidRPr="00BE02CB" w:rsidRDefault="005D5DAA" w:rsidP="001A19E5">
            <w:pPr>
              <w:rPr>
                <w:b/>
                <w:sz w:val="18"/>
              </w:rPr>
            </w:pPr>
            <w:r w:rsidRPr="00BE02CB">
              <w:rPr>
                <w:b/>
                <w:sz w:val="18"/>
              </w:rPr>
              <w:t xml:space="preserve">Særlige forhold kan tale for en anden vurdering. Herunder kan behandlingen af problemstillinger omtalt under karaktererne 4-12 påvirke bedømmelsen positivt jf. indledningen. </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b/>
                <w:sz w:val="18"/>
              </w:rPr>
            </w:pPr>
            <w:r w:rsidRPr="00BE02CB">
              <w:rPr>
                <w:b/>
                <w:sz w:val="18"/>
              </w:rPr>
              <w:t>Bemærkninger</w:t>
            </w:r>
            <w:r w:rsidRPr="00BE02CB">
              <w:rPr>
                <w:b/>
                <w:sz w:val="18"/>
              </w:rPr>
              <w:br/>
            </w:r>
            <w:r w:rsidRPr="00BE02CB">
              <w:rPr>
                <w:rFonts w:cstheme="minorHAnsi"/>
                <w:b/>
                <w:color w:val="808080" w:themeColor="background1" w:themeShade="80"/>
                <w:sz w:val="16"/>
                <w:szCs w:val="20"/>
              </w:rPr>
              <w:t>Den tilstrækkelige præstation</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0"/>
                <w:shd w:val="clear" w:color="auto" w:fill="FFFFFF"/>
              </w:rPr>
              <w:t xml:space="preserve">Karakteren 02 gives for den tilstrækkelige præstation, der demonstrerer den </w:t>
            </w:r>
            <w:r w:rsidRPr="00BE02CB">
              <w:rPr>
                <w:rFonts w:cstheme="minorHAnsi"/>
                <w:color w:val="808080" w:themeColor="background1" w:themeShade="80"/>
                <w:sz w:val="16"/>
                <w:szCs w:val="20"/>
                <w:u w:val="single"/>
                <w:shd w:val="clear" w:color="auto" w:fill="FFFFFF"/>
              </w:rPr>
              <w:t>minimalt acceptable grad af opfyldelse af fagets mål</w:t>
            </w:r>
            <w:r w:rsidRPr="00BE02CB">
              <w:rPr>
                <w:rFonts w:cstheme="minorHAnsi"/>
                <w:color w:val="808080" w:themeColor="background1" w:themeShade="80"/>
                <w:sz w:val="16"/>
                <w:szCs w:val="20"/>
                <w:shd w:val="clear" w:color="auto" w:fill="FFFFFF"/>
              </w:rPr>
              <w:t>.</w:t>
            </w:r>
          </w:p>
        </w:tc>
      </w:tr>
      <w:tr w:rsidR="005D5DAA" w:rsidRPr="00BE02CB" w:rsidTr="001A19E5">
        <w:tc>
          <w:tcPr>
            <w:tcW w:w="1003" w:type="dxa"/>
          </w:tcPr>
          <w:p w:rsidR="005D5DAA" w:rsidRPr="00BE02CB" w:rsidDel="007A46B9" w:rsidRDefault="005D5DAA" w:rsidP="001A19E5">
            <w:pPr>
              <w:rPr>
                <w:sz w:val="18"/>
              </w:rPr>
            </w:pPr>
            <w:r w:rsidRPr="00BE02CB">
              <w:rPr>
                <w:sz w:val="18"/>
              </w:rPr>
              <w:t>1.1-02-1</w:t>
            </w:r>
          </w:p>
        </w:tc>
        <w:tc>
          <w:tcPr>
            <w:tcW w:w="4379" w:type="dxa"/>
          </w:tcPr>
          <w:p w:rsidR="005D5DAA" w:rsidRPr="00BE02CB" w:rsidRDefault="005D5DAA" w:rsidP="001A19E5">
            <w:pPr>
              <w:rPr>
                <w:b/>
                <w:sz w:val="18"/>
              </w:rPr>
            </w:pPr>
            <w:r w:rsidRPr="00BE02CB">
              <w:rPr>
                <w:sz w:val="18"/>
              </w:rPr>
              <w:t>Notatet skal være formuleret i et passende sprog til en bestyrelsesformand (advokat).</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1.1-02-2</w:t>
            </w:r>
          </w:p>
        </w:tc>
        <w:tc>
          <w:tcPr>
            <w:tcW w:w="4379" w:type="dxa"/>
            <w:shd w:val="clear" w:color="auto" w:fill="auto"/>
          </w:tcPr>
          <w:p w:rsidR="005D5DAA" w:rsidRPr="00BE02CB" w:rsidRDefault="005D5DAA" w:rsidP="001A19E5">
            <w:pPr>
              <w:rPr>
                <w:sz w:val="18"/>
              </w:rPr>
            </w:pPr>
            <w:r w:rsidRPr="00BE02CB">
              <w:rPr>
                <w:sz w:val="18"/>
              </w:rPr>
              <w:t>Notatet skal være fornuftigt disponeret. Forslag til disponering af notat:</w:t>
            </w:r>
          </w:p>
          <w:p w:rsidR="005D5DAA" w:rsidRPr="00BE02CB" w:rsidRDefault="005D5DAA" w:rsidP="005D5DAA">
            <w:pPr>
              <w:pStyle w:val="Listeafsnit"/>
              <w:numPr>
                <w:ilvl w:val="0"/>
                <w:numId w:val="1"/>
              </w:numPr>
              <w:rPr>
                <w:sz w:val="18"/>
              </w:rPr>
            </w:pPr>
            <w:r w:rsidRPr="00BE02CB">
              <w:rPr>
                <w:sz w:val="18"/>
              </w:rPr>
              <w:t>Overvejelser omkring værdiansættelsesmetoder (metodevalg)</w:t>
            </w:r>
          </w:p>
          <w:p w:rsidR="005D5DAA" w:rsidRPr="00BE02CB" w:rsidRDefault="005D5DAA" w:rsidP="005D5DAA">
            <w:pPr>
              <w:pStyle w:val="Listeafsnit"/>
              <w:numPr>
                <w:ilvl w:val="0"/>
                <w:numId w:val="1"/>
              </w:numPr>
              <w:rPr>
                <w:sz w:val="18"/>
              </w:rPr>
            </w:pPr>
            <w:r w:rsidRPr="00BE02CB">
              <w:rPr>
                <w:sz w:val="18"/>
              </w:rPr>
              <w:t>Opgørelse af normaliseret indtjening</w:t>
            </w:r>
          </w:p>
          <w:p w:rsidR="005D5DAA" w:rsidRPr="00BE02CB" w:rsidRDefault="005D5DAA" w:rsidP="005D5DAA">
            <w:pPr>
              <w:pStyle w:val="Listeafsnit"/>
              <w:numPr>
                <w:ilvl w:val="0"/>
                <w:numId w:val="1"/>
              </w:numPr>
              <w:rPr>
                <w:sz w:val="18"/>
              </w:rPr>
            </w:pPr>
            <w:r w:rsidRPr="00BE02CB">
              <w:rPr>
                <w:sz w:val="18"/>
              </w:rPr>
              <w:t>Overvejelser omkring fastlæggelse af multipel</w:t>
            </w:r>
          </w:p>
          <w:p w:rsidR="005D5DAA" w:rsidRPr="00BE02CB" w:rsidRDefault="005D5DAA" w:rsidP="005D5DAA">
            <w:pPr>
              <w:pStyle w:val="Listeafsnit"/>
              <w:numPr>
                <w:ilvl w:val="0"/>
                <w:numId w:val="1"/>
              </w:numPr>
              <w:rPr>
                <w:sz w:val="18"/>
              </w:rPr>
            </w:pPr>
            <w:r w:rsidRPr="00BE02CB">
              <w:rPr>
                <w:sz w:val="18"/>
              </w:rPr>
              <w:t>Opgørelse af rentebærende gæld og driftsfremmede aktiver</w:t>
            </w:r>
          </w:p>
          <w:p w:rsidR="005D5DAA" w:rsidRPr="00BE02CB" w:rsidRDefault="005D5DAA" w:rsidP="005D5DAA">
            <w:pPr>
              <w:pStyle w:val="Listeafsnit"/>
              <w:numPr>
                <w:ilvl w:val="0"/>
                <w:numId w:val="1"/>
              </w:numPr>
              <w:rPr>
                <w:sz w:val="18"/>
              </w:rPr>
            </w:pPr>
            <w:r w:rsidRPr="00BE02CB">
              <w:rPr>
                <w:sz w:val="18"/>
              </w:rPr>
              <w:t>Konklusion og kommentering omkring usikkerhed</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1.1-02-3</w:t>
            </w:r>
          </w:p>
        </w:tc>
        <w:tc>
          <w:tcPr>
            <w:tcW w:w="4379" w:type="dxa"/>
          </w:tcPr>
          <w:p w:rsidR="005D5DAA" w:rsidRPr="00BE02CB" w:rsidRDefault="005D5DAA" w:rsidP="001A19E5">
            <w:pPr>
              <w:rPr>
                <w:b/>
                <w:sz w:val="18"/>
              </w:rPr>
            </w:pPr>
            <w:r w:rsidRPr="00BE02CB">
              <w:rPr>
                <w:b/>
                <w:sz w:val="18"/>
              </w:rPr>
              <w:t>Ad 1) Overvejelser omkring værdiansættelsesmetoder (metodevalg)</w:t>
            </w:r>
          </w:p>
          <w:p w:rsidR="005D5DAA" w:rsidRPr="00BE02CB" w:rsidRDefault="005D5DAA" w:rsidP="001A19E5">
            <w:pPr>
              <w:rPr>
                <w:sz w:val="18"/>
              </w:rPr>
            </w:pPr>
            <w:r w:rsidRPr="00BE02CB">
              <w:rPr>
                <w:sz w:val="18"/>
              </w:rPr>
              <w:t xml:space="preserve">Kandidaten </w:t>
            </w:r>
            <w:proofErr w:type="gramStart"/>
            <w:r w:rsidRPr="00BE02CB">
              <w:rPr>
                <w:sz w:val="18"/>
              </w:rPr>
              <w:t>overveje</w:t>
            </w:r>
            <w:proofErr w:type="gramEnd"/>
            <w:r w:rsidRPr="00BE02CB">
              <w:rPr>
                <w:sz w:val="18"/>
              </w:rPr>
              <w:t xml:space="preserve"> forskellige metoder og begrunde sit valg.</w:t>
            </w:r>
          </w:p>
          <w:p w:rsidR="005D5DAA" w:rsidRPr="00BE02CB" w:rsidRDefault="005D5DAA" w:rsidP="001A19E5">
            <w:pPr>
              <w:rPr>
                <w:sz w:val="18"/>
              </w:rPr>
            </w:pPr>
            <w:r w:rsidRPr="00BE02CB">
              <w:rPr>
                <w:sz w:val="18"/>
              </w:rPr>
              <w:t xml:space="preserve">Den mest oplagte løsning er er en multipel beregning </w:t>
            </w:r>
          </w:p>
          <w:p w:rsidR="005D5DAA" w:rsidRPr="00BE02CB" w:rsidRDefault="005D5DAA" w:rsidP="001A19E5">
            <w:pPr>
              <w:rPr>
                <w:sz w:val="18"/>
              </w:rPr>
            </w:pPr>
            <w:r w:rsidRPr="00BE02CB">
              <w:rPr>
                <w:sz w:val="18"/>
              </w:rPr>
              <w:lastRenderedPageBreak/>
              <w:t xml:space="preserve">SKAT’s goodwill-cirkulære eller en DCF-model vurderes ikke særligt anvendelige.  </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1.1-02-4</w:t>
            </w:r>
          </w:p>
        </w:tc>
        <w:tc>
          <w:tcPr>
            <w:tcW w:w="4379" w:type="dxa"/>
          </w:tcPr>
          <w:p w:rsidR="005D5DAA" w:rsidRPr="00BE02CB" w:rsidRDefault="005D5DAA" w:rsidP="001A19E5">
            <w:pPr>
              <w:rPr>
                <w:b/>
                <w:sz w:val="18"/>
              </w:rPr>
            </w:pPr>
            <w:r w:rsidRPr="00BE02CB">
              <w:rPr>
                <w:b/>
                <w:sz w:val="18"/>
              </w:rPr>
              <w:t>Ad 2) Opgørelse af normaliseret indtjening</w:t>
            </w:r>
          </w:p>
          <w:p w:rsidR="005D5DAA" w:rsidRPr="00BE02CB" w:rsidRDefault="005D5DAA" w:rsidP="001A19E5">
            <w:pPr>
              <w:tabs>
                <w:tab w:val="left" w:pos="2580"/>
              </w:tabs>
              <w:rPr>
                <w:sz w:val="18"/>
              </w:rPr>
            </w:pPr>
            <w:r w:rsidRPr="00BE02CB">
              <w:rPr>
                <w:sz w:val="18"/>
              </w:rPr>
              <w:t>Kandidaten bør se, at der er tale om en stabil indtjenende virksomhed, hvorfor der med fordel kan tages udgangspunkt i en EBITDA-multipel.</w:t>
            </w:r>
          </w:p>
          <w:p w:rsidR="005D5DAA" w:rsidRPr="00BE02CB" w:rsidRDefault="005D5DAA" w:rsidP="001A19E5">
            <w:pPr>
              <w:tabs>
                <w:tab w:val="left" w:pos="2580"/>
              </w:tabs>
              <w:rPr>
                <w:sz w:val="18"/>
              </w:rPr>
            </w:pPr>
            <w:r w:rsidRPr="00BE02CB">
              <w:rPr>
                <w:sz w:val="18"/>
              </w:rPr>
              <w:t>Kandidaten skal korrigere det regnskabsmæssige EBITDA-resultat til et normaliseret EBITDA-resultat.</w:t>
            </w:r>
            <w:r w:rsidRPr="00BE02CB">
              <w:rPr>
                <w:sz w:val="18"/>
              </w:rPr>
              <w:tab/>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1.1-02-5</w:t>
            </w:r>
          </w:p>
        </w:tc>
        <w:tc>
          <w:tcPr>
            <w:tcW w:w="4379" w:type="dxa"/>
          </w:tcPr>
          <w:p w:rsidR="005D5DAA" w:rsidRPr="00BE02CB" w:rsidRDefault="005D5DAA" w:rsidP="001A19E5">
            <w:pPr>
              <w:rPr>
                <w:b/>
                <w:sz w:val="18"/>
              </w:rPr>
            </w:pPr>
            <w:r w:rsidRPr="00BE02CB">
              <w:rPr>
                <w:b/>
                <w:sz w:val="18"/>
              </w:rPr>
              <w:t>Ad 3) Overvejelser omkring fastlæggelse af multipel</w:t>
            </w:r>
          </w:p>
          <w:p w:rsidR="005D5DAA" w:rsidRPr="00BE02CB" w:rsidRDefault="005D5DAA" w:rsidP="001A19E5">
            <w:pPr>
              <w:tabs>
                <w:tab w:val="left" w:pos="2580"/>
              </w:tabs>
              <w:rPr>
                <w:sz w:val="18"/>
              </w:rPr>
            </w:pPr>
            <w:r w:rsidRPr="00BE02CB">
              <w:rPr>
                <w:sz w:val="18"/>
              </w:rPr>
              <w:t>Kandidaten forholder sig overordnet til fastlæggelse af niveauet for den anvendte multipel og begrunder sit valg.</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1.1-02-6</w:t>
            </w:r>
          </w:p>
        </w:tc>
        <w:tc>
          <w:tcPr>
            <w:tcW w:w="4379" w:type="dxa"/>
          </w:tcPr>
          <w:p w:rsidR="005D5DAA" w:rsidRPr="00BE02CB" w:rsidRDefault="005D5DAA" w:rsidP="001A19E5">
            <w:pPr>
              <w:rPr>
                <w:b/>
                <w:sz w:val="18"/>
              </w:rPr>
            </w:pPr>
            <w:r w:rsidRPr="00BE02CB">
              <w:rPr>
                <w:b/>
                <w:sz w:val="18"/>
              </w:rPr>
              <w:t>Ad 4) Opgørelse af rentebærende gæld og driftsfremmede aktiver</w:t>
            </w:r>
          </w:p>
          <w:p w:rsidR="005D5DAA" w:rsidRPr="00BE02CB" w:rsidRDefault="005D5DAA" w:rsidP="001A19E5">
            <w:pPr>
              <w:tabs>
                <w:tab w:val="left" w:pos="2580"/>
              </w:tabs>
              <w:rPr>
                <w:sz w:val="18"/>
              </w:rPr>
            </w:pPr>
            <w:r w:rsidRPr="00BE02CB">
              <w:rPr>
                <w:sz w:val="18"/>
              </w:rPr>
              <w:t>Kandidaten er opmærksom på, at der ved opgørelse af normaliseret indtjening x multipel, opgøres værdien af virksomheden på gældfri basis, hvorfor der skal korrigeres for nettorentebærende gæld og driftsfremmede aktiver.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1.1-02-7</w:t>
            </w:r>
          </w:p>
        </w:tc>
        <w:tc>
          <w:tcPr>
            <w:tcW w:w="4379" w:type="dxa"/>
          </w:tcPr>
          <w:p w:rsidR="005D5DAA" w:rsidRPr="00BE02CB" w:rsidRDefault="005D5DAA" w:rsidP="001A19E5">
            <w:pPr>
              <w:tabs>
                <w:tab w:val="left" w:pos="2580"/>
              </w:tabs>
              <w:rPr>
                <w:b/>
                <w:sz w:val="18"/>
              </w:rPr>
            </w:pPr>
            <w:r w:rsidRPr="00BE02CB">
              <w:rPr>
                <w:b/>
                <w:sz w:val="18"/>
              </w:rPr>
              <w:t>Ad 5) Konklusion og kommentering omkring usikkerhed</w:t>
            </w:r>
          </w:p>
          <w:p w:rsidR="005D5DAA" w:rsidRPr="00BE02CB" w:rsidRDefault="005D5DAA" w:rsidP="001A19E5">
            <w:pPr>
              <w:tabs>
                <w:tab w:val="left" w:pos="2580"/>
              </w:tabs>
              <w:rPr>
                <w:sz w:val="18"/>
              </w:rPr>
            </w:pPr>
            <w:r w:rsidRPr="00BE02CB">
              <w:rPr>
                <w:sz w:val="18"/>
              </w:rPr>
              <w:t>Kandidaten bør fremkomme med en værdiansættelse i størrelsesordenen 31 – 37 mio. kr.</w:t>
            </w:r>
          </w:p>
          <w:p w:rsidR="005D5DAA" w:rsidRPr="00BE02CB" w:rsidRDefault="005D5DAA" w:rsidP="001A19E5">
            <w:pPr>
              <w:tabs>
                <w:tab w:val="left" w:pos="2580"/>
              </w:tabs>
              <w:rPr>
                <w:sz w:val="18"/>
              </w:rPr>
            </w:pPr>
            <w:r w:rsidRPr="00BE02CB">
              <w:rPr>
                <w:sz w:val="18"/>
              </w:rPr>
              <w:t>Kandidaten forholder sig til, at værdiansættelse af virksomheder altid er forbundet med et skøn.</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1.1-02-8</w:t>
            </w:r>
          </w:p>
        </w:tc>
        <w:tc>
          <w:tcPr>
            <w:tcW w:w="4379" w:type="dxa"/>
          </w:tcPr>
          <w:p w:rsidR="005D5DAA" w:rsidRPr="00BE02CB" w:rsidRDefault="005D5DAA" w:rsidP="001A19E5">
            <w:pPr>
              <w:tabs>
                <w:tab w:val="left" w:pos="2580"/>
              </w:tabs>
              <w:rPr>
                <w:sz w:val="18"/>
              </w:rPr>
            </w:pPr>
            <w:r w:rsidRPr="00BE02CB">
              <w:rPr>
                <w:sz w:val="18"/>
              </w:rPr>
              <w:t>I rettevejledningens bilag 1 er der udarbejdet forslag til vejledende løsning.</w:t>
            </w:r>
          </w:p>
          <w:p w:rsidR="005D5DAA" w:rsidRPr="00BE02CB" w:rsidRDefault="005D5DAA" w:rsidP="001A19E5">
            <w:pPr>
              <w:tabs>
                <w:tab w:val="left" w:pos="2580"/>
              </w:tabs>
              <w:rPr>
                <w:sz w:val="18"/>
              </w:rPr>
            </w:pPr>
            <w:r w:rsidRPr="00BE02CB">
              <w:rPr>
                <w:sz w:val="18"/>
              </w:rPr>
              <w:t xml:space="preserve">Korrektioner vedrørende ejendommen kan evt. undlades. </w:t>
            </w:r>
          </w:p>
          <w:p w:rsidR="005D5DAA" w:rsidRPr="00BE02CB" w:rsidRDefault="005D5DAA" w:rsidP="001A19E5">
            <w:pPr>
              <w:tabs>
                <w:tab w:val="left" w:pos="2580"/>
              </w:tabs>
              <w:rPr>
                <w:sz w:val="18"/>
              </w:rPr>
            </w:pPr>
            <w:r w:rsidRPr="00BE02CB">
              <w:rPr>
                <w:sz w:val="18"/>
              </w:rPr>
              <w:t xml:space="preserve">Det er afgørende at kandidaten har gjort et hæderligt forsøg på en værdiansættelse og har argumenteret fornuftigt for sine valg. </w:t>
            </w:r>
          </w:p>
          <w:p w:rsidR="005D5DAA" w:rsidRPr="00BE02CB" w:rsidRDefault="005D5DAA" w:rsidP="001A19E5">
            <w:pPr>
              <w:tabs>
                <w:tab w:val="left" w:pos="2580"/>
              </w:tabs>
              <w:rPr>
                <w:sz w:val="18"/>
              </w:rPr>
            </w:pPr>
            <w:r w:rsidRPr="00BE02CB">
              <w:rPr>
                <w:sz w:val="18"/>
              </w:rPr>
              <w:t>Det er ikke afgørende at kandidaten rammer den præcise værdi eller er opmærksom på samtlige korrektioner, men kandidaten skal udvise forståelse for, at der skal ske en korrektion.</w:t>
            </w:r>
          </w:p>
          <w:p w:rsidR="005D5DAA" w:rsidRPr="00BE02CB" w:rsidRDefault="005D5DAA" w:rsidP="001A19E5">
            <w:pPr>
              <w:tabs>
                <w:tab w:val="left" w:pos="2580"/>
              </w:tabs>
              <w:rPr>
                <w:sz w:val="18"/>
              </w:rPr>
            </w:pPr>
            <w:r w:rsidRPr="00BE02CB">
              <w:rPr>
                <w:sz w:val="18"/>
              </w:rPr>
              <w:t xml:space="preserve">Såfremt kandidaten har valgt andre </w:t>
            </w:r>
            <w:proofErr w:type="gramStart"/>
            <w:r w:rsidRPr="00BE02CB">
              <w:rPr>
                <w:sz w:val="18"/>
              </w:rPr>
              <w:t>modeller</w:t>
            </w:r>
            <w:proofErr w:type="gramEnd"/>
            <w:r w:rsidRPr="00BE02CB">
              <w:rPr>
                <w:sz w:val="18"/>
              </w:rPr>
              <w:t xml:space="preserve"> må der være særligt gode argumenter herfor. </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b/>
                <w:sz w:val="18"/>
              </w:rPr>
            </w:pPr>
          </w:p>
        </w:tc>
        <w:tc>
          <w:tcPr>
            <w:tcW w:w="4379" w:type="dxa"/>
          </w:tcPr>
          <w:p w:rsidR="005D5DAA" w:rsidRPr="00BE02CB" w:rsidRDefault="005D5DAA" w:rsidP="001A19E5">
            <w:pPr>
              <w:rPr>
                <w:b/>
                <w:sz w:val="18"/>
              </w:rPr>
            </w:pPr>
            <w:r w:rsidRPr="00BE02CB">
              <w:rPr>
                <w:b/>
                <w:sz w:val="18"/>
              </w:rPr>
              <w:t>Samlet vurdering af, om kandidatens præsentation på baggrund af ovenstående er bestået eller ikke-bestået (karakteren 02)</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 xml:space="preserve">Karaktererne 4-7 </w:t>
            </w:r>
          </w:p>
          <w:p w:rsidR="005D5DAA" w:rsidRPr="00BE02CB" w:rsidRDefault="005D5DAA" w:rsidP="001A19E5">
            <w:pPr>
              <w:rPr>
                <w:b/>
                <w:sz w:val="18"/>
              </w:rPr>
            </w:pPr>
            <w:r w:rsidRPr="00BE02CB">
              <w:rPr>
                <w:b/>
                <w:sz w:val="18"/>
              </w:rPr>
              <w:t>En del af følgende punkter bør være behandlet tilfredsstillende, for at kandidaten kan opnå karakteren 4-7.</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rFonts w:cstheme="minorHAnsi"/>
                <w:color w:val="808080" w:themeColor="background1" w:themeShade="80"/>
                <w:sz w:val="16"/>
                <w:szCs w:val="26"/>
                <w:shd w:val="clear" w:color="auto" w:fill="FFFFFF"/>
              </w:rPr>
            </w:pPr>
            <w:r w:rsidRPr="00BE02CB">
              <w:rPr>
                <w:b/>
                <w:sz w:val="18"/>
              </w:rPr>
              <w:t>Bemærkninger</w:t>
            </w:r>
            <w:r w:rsidRPr="00BE02CB">
              <w:rPr>
                <w:b/>
                <w:sz w:val="18"/>
              </w:rPr>
              <w:br/>
            </w:r>
            <w:r w:rsidRPr="00BE02CB">
              <w:rPr>
                <w:rFonts w:cstheme="minorHAnsi"/>
                <w:b/>
                <w:color w:val="808080" w:themeColor="background1" w:themeShade="80"/>
                <w:sz w:val="16"/>
                <w:szCs w:val="20"/>
              </w:rPr>
              <w:t xml:space="preserve">Den jævne præstation </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6"/>
                <w:shd w:val="clear" w:color="auto" w:fill="FFFFFF"/>
              </w:rPr>
              <w:t xml:space="preserve">Karakteren 4 gives for den jævne præstation, der demonstrerer en mindre grad af </w:t>
            </w:r>
            <w:r w:rsidRPr="00BE02CB">
              <w:rPr>
                <w:rFonts w:cstheme="minorHAnsi"/>
                <w:color w:val="808080" w:themeColor="background1" w:themeShade="80"/>
                <w:sz w:val="16"/>
                <w:szCs w:val="26"/>
                <w:u w:val="single"/>
                <w:shd w:val="clear" w:color="auto" w:fill="FFFFFF"/>
              </w:rPr>
              <w:t>opfyldelse af fagets mål, med adskillige væsentlige mangler</w:t>
            </w:r>
            <w:r w:rsidRPr="00BE02CB">
              <w:rPr>
                <w:rFonts w:cstheme="minorHAnsi"/>
                <w:color w:val="808080" w:themeColor="background1" w:themeShade="80"/>
                <w:sz w:val="16"/>
                <w:szCs w:val="26"/>
                <w:shd w:val="clear" w:color="auto" w:fill="FFFFFF"/>
              </w:rPr>
              <w:t>.</w:t>
            </w:r>
          </w:p>
          <w:p w:rsidR="005D5DAA" w:rsidRPr="00BE02CB" w:rsidRDefault="005D5DAA" w:rsidP="001A19E5">
            <w:pPr>
              <w:rPr>
                <w:sz w:val="18"/>
              </w:rPr>
            </w:pPr>
            <w:r w:rsidRPr="00BE02CB">
              <w:rPr>
                <w:rFonts w:cstheme="minorHAnsi"/>
                <w:b/>
                <w:color w:val="808080" w:themeColor="background1" w:themeShade="80"/>
                <w:sz w:val="16"/>
                <w:szCs w:val="20"/>
              </w:rPr>
              <w:t>Den gode præstation</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6"/>
                <w:shd w:val="clear" w:color="auto" w:fill="FFFFFF"/>
              </w:rPr>
              <w:t xml:space="preserve">Karakteren 7 gives for den gode præstation, der demonstrerer </w:t>
            </w:r>
            <w:r w:rsidRPr="00BE02CB">
              <w:rPr>
                <w:rFonts w:cstheme="minorHAnsi"/>
                <w:color w:val="808080" w:themeColor="background1" w:themeShade="80"/>
                <w:sz w:val="16"/>
                <w:szCs w:val="26"/>
                <w:u w:val="single"/>
                <w:shd w:val="clear" w:color="auto" w:fill="FFFFFF"/>
              </w:rPr>
              <w:t>opfyldelse af fagets mål, med en del mangler</w:t>
            </w:r>
            <w:r w:rsidRPr="00BE02CB">
              <w:rPr>
                <w:rFonts w:cstheme="minorHAnsi"/>
                <w:color w:val="808080" w:themeColor="background1" w:themeShade="80"/>
                <w:sz w:val="16"/>
                <w:szCs w:val="26"/>
                <w:shd w:val="clear" w:color="auto" w:fill="FFFFFF"/>
              </w:rPr>
              <w:t>.</w:t>
            </w:r>
          </w:p>
        </w:tc>
      </w:tr>
      <w:tr w:rsidR="005D5DAA" w:rsidRPr="00BE02CB" w:rsidTr="001A19E5">
        <w:tc>
          <w:tcPr>
            <w:tcW w:w="1003" w:type="dxa"/>
          </w:tcPr>
          <w:p w:rsidR="005D5DAA" w:rsidRPr="00BE02CB" w:rsidRDefault="005D5DAA" w:rsidP="001A19E5">
            <w:pPr>
              <w:rPr>
                <w:sz w:val="18"/>
              </w:rPr>
            </w:pPr>
            <w:r w:rsidRPr="00BE02CB">
              <w:rPr>
                <w:sz w:val="18"/>
              </w:rPr>
              <w:t>1.1-47-1</w:t>
            </w:r>
          </w:p>
        </w:tc>
        <w:tc>
          <w:tcPr>
            <w:tcW w:w="4379" w:type="dxa"/>
          </w:tcPr>
          <w:p w:rsidR="005D5DAA" w:rsidRPr="00BE02CB" w:rsidRDefault="005D5DAA" w:rsidP="001A19E5">
            <w:pPr>
              <w:rPr>
                <w:sz w:val="18"/>
              </w:rPr>
            </w:pPr>
            <w:r w:rsidRPr="00BE02CB">
              <w:rPr>
                <w:sz w:val="18"/>
              </w:rPr>
              <w:t>Notatet er målrettet og indeholder ikke overflødige oplysninger.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b/>
                <w:sz w:val="18"/>
              </w:rPr>
            </w:pPr>
            <w:r w:rsidRPr="00BE02CB">
              <w:rPr>
                <w:sz w:val="18"/>
              </w:rPr>
              <w:t>1.1-47-2</w:t>
            </w:r>
          </w:p>
        </w:tc>
        <w:tc>
          <w:tcPr>
            <w:tcW w:w="4379" w:type="dxa"/>
          </w:tcPr>
          <w:p w:rsidR="005D5DAA" w:rsidRPr="00BE02CB" w:rsidRDefault="005D5DAA" w:rsidP="001A19E5">
            <w:pPr>
              <w:rPr>
                <w:sz w:val="18"/>
              </w:rPr>
            </w:pPr>
            <w:r w:rsidRPr="00BE02CB">
              <w:rPr>
                <w:sz w:val="18"/>
              </w:rPr>
              <w:t>Uddybende/grundig behandling af de enkelte punkter i punkt ”1.1-02-2”.</w:t>
            </w:r>
          </w:p>
          <w:p w:rsidR="005D5DAA" w:rsidRPr="00BE02CB" w:rsidRDefault="005D5DAA" w:rsidP="001A19E5">
            <w:pPr>
              <w:rPr>
                <w:b/>
                <w:sz w:val="18"/>
              </w:rPr>
            </w:pPr>
            <w:r w:rsidRPr="00BE02CB">
              <w:rPr>
                <w:sz w:val="18"/>
              </w:rPr>
              <w:t>Kandidaten forholder sig nuanceret til forholdet omkring multipel, og eventuelt sætter det i perspektiv i forhold til en diskonteringsrente.</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1.1-47-3</w:t>
            </w:r>
          </w:p>
        </w:tc>
        <w:tc>
          <w:tcPr>
            <w:tcW w:w="4379" w:type="dxa"/>
          </w:tcPr>
          <w:p w:rsidR="005D5DAA" w:rsidRPr="00BE02CB" w:rsidRDefault="005D5DAA" w:rsidP="001A19E5">
            <w:pPr>
              <w:rPr>
                <w:sz w:val="18"/>
              </w:rPr>
            </w:pPr>
            <w:r w:rsidRPr="00BE02CB">
              <w:rPr>
                <w:sz w:val="18"/>
              </w:rPr>
              <w:t>Kandidaten korrigerer for samtlige driftsfremmede omkostninger ved opgørelse af normaliseret EBITDA-resultat.</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1.1-47-4</w:t>
            </w:r>
          </w:p>
        </w:tc>
        <w:tc>
          <w:tcPr>
            <w:tcW w:w="4379" w:type="dxa"/>
          </w:tcPr>
          <w:p w:rsidR="005D5DAA" w:rsidRPr="00BE02CB" w:rsidRDefault="005D5DAA" w:rsidP="001A19E5">
            <w:pPr>
              <w:rPr>
                <w:sz w:val="18"/>
              </w:rPr>
            </w:pPr>
            <w:r w:rsidRPr="00BE02CB">
              <w:rPr>
                <w:sz w:val="18"/>
              </w:rPr>
              <w:t>Kandidaten korrigerer for samtlige driftsfremmede aktiver ved opgørelse af værdien af Drift A/S.</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1.1-47-5</w:t>
            </w:r>
          </w:p>
        </w:tc>
        <w:tc>
          <w:tcPr>
            <w:tcW w:w="4379" w:type="dxa"/>
          </w:tcPr>
          <w:p w:rsidR="005D5DAA" w:rsidRPr="00BE02CB" w:rsidRDefault="005D5DAA" w:rsidP="001A19E5">
            <w:pPr>
              <w:rPr>
                <w:sz w:val="18"/>
              </w:rPr>
            </w:pPr>
            <w:r w:rsidRPr="00BE02CB">
              <w:rPr>
                <w:sz w:val="18"/>
              </w:rPr>
              <w:t>Kandidaten medtager overvejelser omkring opgørelse af normaliseret arbejdskapital, herunder overvejer hvorvidt der skal medtages en reguleringsmekanisme omkring dette forhold.</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b/>
                <w:sz w:val="18"/>
              </w:rPr>
              <w:t>1.1-47-5</w:t>
            </w:r>
          </w:p>
        </w:tc>
        <w:tc>
          <w:tcPr>
            <w:tcW w:w="4379" w:type="dxa"/>
          </w:tcPr>
          <w:p w:rsidR="005D5DAA" w:rsidRPr="00BE02CB" w:rsidRDefault="005D5DAA" w:rsidP="001A19E5">
            <w:pPr>
              <w:rPr>
                <w:sz w:val="18"/>
              </w:rPr>
            </w:pPr>
            <w:r w:rsidRPr="00BE02CB">
              <w:rPr>
                <w:b/>
                <w:sz w:val="18"/>
              </w:rPr>
              <w:t>Samlet vurdering af om kandidatens præstation er jævn eller god (karakteren 4-7)</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Karakteren 10-12</w:t>
            </w:r>
          </w:p>
          <w:p w:rsidR="005D5DAA" w:rsidRPr="00BE02CB" w:rsidRDefault="005D5DAA" w:rsidP="001A19E5">
            <w:pPr>
              <w:rPr>
                <w:b/>
                <w:sz w:val="18"/>
              </w:rPr>
            </w:pPr>
            <w:r w:rsidRPr="00BE02CB">
              <w:rPr>
                <w:b/>
                <w:sz w:val="18"/>
              </w:rPr>
              <w:t>Et eller flere af følgende punkter bør være behandlet tilfredsstillende, for at kandidatens besvarelse er fortrinlig eller fremragende (det vil sige karakteren 10-12).</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rFonts w:cstheme="minorHAnsi"/>
                <w:color w:val="3B3838" w:themeColor="background2" w:themeShade="40"/>
                <w:sz w:val="16"/>
                <w:szCs w:val="20"/>
                <w:u w:val="single"/>
              </w:rPr>
            </w:pPr>
            <w:r w:rsidRPr="00BE02CB">
              <w:rPr>
                <w:b/>
                <w:sz w:val="18"/>
              </w:rPr>
              <w:t>Bemærkninger</w:t>
            </w:r>
            <w:r w:rsidRPr="00BE02CB">
              <w:rPr>
                <w:b/>
                <w:sz w:val="18"/>
              </w:rPr>
              <w:br/>
            </w:r>
            <w:r w:rsidRPr="00BE02CB">
              <w:rPr>
                <w:rFonts w:cstheme="minorHAnsi"/>
                <w:b/>
                <w:color w:val="3B3838" w:themeColor="background2" w:themeShade="40"/>
                <w:sz w:val="16"/>
                <w:szCs w:val="20"/>
              </w:rPr>
              <w:t>Den fortrinlige præstation og den fremragende præstation</w:t>
            </w:r>
            <w:r w:rsidRPr="00BE02CB">
              <w:rPr>
                <w:rFonts w:cstheme="minorHAnsi"/>
                <w:b/>
                <w:color w:val="3B3838" w:themeColor="background2" w:themeShade="40"/>
                <w:sz w:val="16"/>
                <w:szCs w:val="20"/>
              </w:rPr>
              <w:br/>
            </w:r>
            <w:r w:rsidRPr="00BE02CB">
              <w:rPr>
                <w:rFonts w:cstheme="minorHAnsi"/>
                <w:color w:val="3B3838" w:themeColor="background2" w:themeShade="40"/>
                <w:sz w:val="16"/>
                <w:szCs w:val="20"/>
              </w:rPr>
              <w:t xml:space="preserve">Karakteren 10 gives for den fortrinlige præstation, der demonstrerer omfattende </w:t>
            </w:r>
            <w:r w:rsidRPr="00BE02CB">
              <w:rPr>
                <w:rFonts w:cstheme="minorHAnsi"/>
                <w:color w:val="3B3838" w:themeColor="background2" w:themeShade="40"/>
                <w:sz w:val="16"/>
                <w:szCs w:val="20"/>
                <w:u w:val="single"/>
              </w:rPr>
              <w:t>opfyldelse af fagets mål, med nogle mindre væsentlige mangler</w:t>
            </w:r>
          </w:p>
          <w:p w:rsidR="005D5DAA" w:rsidRPr="00BE02CB" w:rsidRDefault="005D5DAA" w:rsidP="001A19E5">
            <w:pPr>
              <w:rPr>
                <w:sz w:val="18"/>
              </w:rPr>
            </w:pPr>
            <w:r w:rsidRPr="00BE02CB">
              <w:rPr>
                <w:rFonts w:cstheme="minorHAnsi"/>
                <w:color w:val="3B3838" w:themeColor="background2" w:themeShade="40"/>
                <w:sz w:val="16"/>
                <w:szCs w:val="20"/>
              </w:rPr>
              <w:t xml:space="preserve">Karakteren 12 gives for den fremragende præstation, der demonstrerer </w:t>
            </w:r>
            <w:r w:rsidRPr="00BE02CB">
              <w:rPr>
                <w:rFonts w:cstheme="minorHAnsi"/>
                <w:color w:val="3B3838" w:themeColor="background2" w:themeShade="40"/>
                <w:sz w:val="16"/>
                <w:szCs w:val="20"/>
                <w:u w:val="single"/>
              </w:rPr>
              <w:t>udtømmende opfyldelse af fagets mål, med ingen eller få uvæsentlige mangler</w:t>
            </w:r>
          </w:p>
        </w:tc>
      </w:tr>
      <w:tr w:rsidR="005D5DAA" w:rsidRPr="00BE02CB" w:rsidTr="001A19E5">
        <w:tc>
          <w:tcPr>
            <w:tcW w:w="1003" w:type="dxa"/>
          </w:tcPr>
          <w:p w:rsidR="005D5DAA" w:rsidRPr="00BE02CB" w:rsidRDefault="005D5DAA" w:rsidP="001A19E5">
            <w:pPr>
              <w:rPr>
                <w:b/>
                <w:sz w:val="18"/>
              </w:rPr>
            </w:pPr>
            <w:r w:rsidRPr="00BE02CB">
              <w:rPr>
                <w:sz w:val="18"/>
              </w:rPr>
              <w:t>1.1-102-1</w:t>
            </w:r>
          </w:p>
        </w:tc>
        <w:tc>
          <w:tcPr>
            <w:tcW w:w="4379" w:type="dxa"/>
          </w:tcPr>
          <w:p w:rsidR="005D5DAA" w:rsidRPr="00BE02CB" w:rsidRDefault="005D5DAA" w:rsidP="001A19E5">
            <w:pPr>
              <w:rPr>
                <w:b/>
                <w:sz w:val="18"/>
              </w:rPr>
            </w:pPr>
            <w:r w:rsidRPr="00BE02CB">
              <w:rPr>
                <w:sz w:val="18"/>
              </w:rPr>
              <w:t>Kandidaten beregner den faktiske gennemsnitlige arbejdskapital.</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lastRenderedPageBreak/>
              <w:t>1.1-102-2</w:t>
            </w:r>
          </w:p>
        </w:tc>
        <w:tc>
          <w:tcPr>
            <w:tcW w:w="4379" w:type="dxa"/>
          </w:tcPr>
          <w:p w:rsidR="005D5DAA" w:rsidRPr="00BE02CB" w:rsidRDefault="005D5DAA" w:rsidP="001A19E5">
            <w:pPr>
              <w:rPr>
                <w:sz w:val="18"/>
              </w:rPr>
            </w:pPr>
            <w:r w:rsidRPr="00BE02CB">
              <w:rPr>
                <w:sz w:val="18"/>
              </w:rPr>
              <w:t>Kandidaten medtager en ”høker-beregning”, der viser at selskabets finansielle resultater kan finansiere betaling af akkvisitionsgæld (renter og afdrag) via udbytteudlodning.</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1.1-102-3</w:t>
            </w:r>
          </w:p>
        </w:tc>
        <w:tc>
          <w:tcPr>
            <w:tcW w:w="4379" w:type="dxa"/>
          </w:tcPr>
          <w:p w:rsidR="005D5DAA" w:rsidRPr="00BE02CB" w:rsidRDefault="005D5DAA" w:rsidP="001A19E5">
            <w:pPr>
              <w:rPr>
                <w:sz w:val="18"/>
              </w:rPr>
            </w:pPr>
            <w:r w:rsidRPr="00BE02CB">
              <w:rPr>
                <w:sz w:val="18"/>
              </w:rPr>
              <w:t>Mindre væsentlige faglige fejl og mindre fejl vedrørende formulering og disponering. (10)</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1.1-102-4</w:t>
            </w:r>
          </w:p>
        </w:tc>
        <w:tc>
          <w:tcPr>
            <w:tcW w:w="4379" w:type="dxa"/>
          </w:tcPr>
          <w:p w:rsidR="005D5DAA" w:rsidRPr="00BE02CB" w:rsidRDefault="005D5DAA" w:rsidP="001A19E5">
            <w:pPr>
              <w:rPr>
                <w:sz w:val="18"/>
              </w:rPr>
            </w:pPr>
            <w:r w:rsidRPr="00BE02CB">
              <w:rPr>
                <w:sz w:val="18"/>
              </w:rPr>
              <w:t>Kun helt uvæsentlige fejl og mangler i notatet. (12)</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b/>
                <w:sz w:val="18"/>
              </w:rPr>
              <w:t>1.1-102-4</w:t>
            </w:r>
          </w:p>
        </w:tc>
        <w:tc>
          <w:tcPr>
            <w:tcW w:w="4379" w:type="dxa"/>
          </w:tcPr>
          <w:p w:rsidR="005D5DAA" w:rsidRPr="00BE02CB" w:rsidRDefault="005D5DAA" w:rsidP="001A19E5">
            <w:pPr>
              <w:rPr>
                <w:sz w:val="18"/>
              </w:rPr>
            </w:pPr>
            <w:r w:rsidRPr="00BE02CB">
              <w:rPr>
                <w:b/>
                <w:sz w:val="18"/>
              </w:rPr>
              <w:t>Samlet vurdering af om kandidatens præstation er fortrinlig eller fremragende (karakteren 10-12)</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r w:rsidRPr="00BE02CB">
              <w:rPr>
                <w:b/>
                <w:sz w:val="18"/>
              </w:rPr>
              <w:t>Karakter for spørgsmål 1.1</w:t>
            </w:r>
          </w:p>
        </w:tc>
        <w:tc>
          <w:tcPr>
            <w:tcW w:w="4246" w:type="dxa"/>
          </w:tcPr>
          <w:p w:rsidR="005D5DAA" w:rsidRPr="00BE02CB" w:rsidRDefault="005D5DAA" w:rsidP="001A19E5">
            <w:pPr>
              <w:rPr>
                <w:sz w:val="18"/>
              </w:rPr>
            </w:pPr>
          </w:p>
        </w:tc>
      </w:tr>
      <w:tr w:rsidR="005D5DAA" w:rsidRPr="00BE02CB" w:rsidTr="001A19E5">
        <w:tc>
          <w:tcPr>
            <w:tcW w:w="9628" w:type="dxa"/>
            <w:gridSpan w:val="3"/>
          </w:tcPr>
          <w:p w:rsidR="005D5DAA" w:rsidRPr="00BE02CB" w:rsidRDefault="005D5DAA" w:rsidP="001A19E5">
            <w:pPr>
              <w:rPr>
                <w:b/>
                <w:sz w:val="18"/>
              </w:rPr>
            </w:pPr>
            <w:r w:rsidRPr="00BE02CB">
              <w:rPr>
                <w:b/>
                <w:sz w:val="18"/>
              </w:rPr>
              <w:t xml:space="preserve">Begrundelse </w:t>
            </w:r>
          </w:p>
        </w:tc>
      </w:tr>
    </w:tbl>
    <w:p w:rsidR="005D5DAA" w:rsidRPr="00BE02CB" w:rsidRDefault="005D5DAA" w:rsidP="005D5DAA">
      <w:pPr>
        <w:rPr>
          <w:sz w:val="18"/>
        </w:rPr>
      </w:pPr>
    </w:p>
    <w:tbl>
      <w:tblPr>
        <w:tblStyle w:val="Tabel-Gitter"/>
        <w:tblW w:w="0" w:type="auto"/>
        <w:tblLook w:val="04A0" w:firstRow="1" w:lastRow="0" w:firstColumn="1" w:lastColumn="0" w:noHBand="0" w:noVBand="1"/>
      </w:tblPr>
      <w:tblGrid>
        <w:gridCol w:w="1003"/>
        <w:gridCol w:w="4379"/>
        <w:gridCol w:w="4246"/>
      </w:tblGrid>
      <w:tr w:rsidR="005D5DAA" w:rsidRPr="00BE02CB" w:rsidTr="001A19E5">
        <w:tc>
          <w:tcPr>
            <w:tcW w:w="9628" w:type="dxa"/>
            <w:gridSpan w:val="3"/>
          </w:tcPr>
          <w:p w:rsidR="005D5DAA" w:rsidRPr="00BE02CB" w:rsidRDefault="005D5DAA" w:rsidP="001A19E5">
            <w:pPr>
              <w:rPr>
                <w:b/>
              </w:rPr>
            </w:pPr>
            <w:r w:rsidRPr="00BE02CB">
              <w:rPr>
                <w:b/>
              </w:rPr>
              <w:t>Spørgsmål 2.1 (35 %)</w:t>
            </w:r>
          </w:p>
          <w:p w:rsidR="005D5DAA" w:rsidRPr="00BE02CB" w:rsidRDefault="005D5DAA" w:rsidP="001A19E5">
            <w:pPr>
              <w:spacing w:after="0"/>
            </w:pPr>
            <w:r w:rsidRPr="00BE02CB">
              <w:t>Du bedes udarbejde et internt notat til din chef, der beskriver hvorledes, der kan ske udlodning af CoBrA-kunst som udbytte, herunder bedes du redegøre for det konkrete arbejde, du som revisor skal udføre samt udarbejde udkast til eventuelle selskabsretlige erklæringer, der skal udarbejdes i forbindelse med transaktionen.</w:t>
            </w:r>
          </w:p>
          <w:p w:rsidR="005D5DAA" w:rsidRPr="00BE02CB" w:rsidRDefault="005D5DAA" w:rsidP="001A19E5">
            <w:pPr>
              <w:rPr>
                <w:b/>
                <w:sz w:val="18"/>
              </w:rPr>
            </w:pPr>
          </w:p>
        </w:tc>
      </w:tr>
      <w:tr w:rsidR="005D5DAA" w:rsidRPr="00BE02CB" w:rsidTr="001A19E5">
        <w:tc>
          <w:tcPr>
            <w:tcW w:w="9628" w:type="dxa"/>
            <w:gridSpan w:val="3"/>
          </w:tcPr>
          <w:p w:rsidR="005D5DAA" w:rsidRPr="00BE02CB" w:rsidRDefault="005D5DAA" w:rsidP="001A19E5">
            <w:pPr>
              <w:rPr>
                <w:i/>
                <w:sz w:val="18"/>
              </w:rPr>
            </w:pPr>
            <w:r w:rsidRPr="00BE02CB">
              <w:rPr>
                <w:b/>
                <w:sz w:val="18"/>
              </w:rPr>
              <w:t>Centrale regler og fortolkninger</w:t>
            </w:r>
            <w:r w:rsidRPr="00BE02CB">
              <w:rPr>
                <w:i/>
                <w:sz w:val="18"/>
              </w:rPr>
              <w:br/>
              <w:t xml:space="preserve"> </w:t>
            </w:r>
            <w:r w:rsidRPr="00BE02CB">
              <w:rPr>
                <w:i/>
                <w:sz w:val="18"/>
              </w:rPr>
              <w:br/>
              <w:t>SEL §§ 36, 37, 182 og 183</w:t>
            </w:r>
          </w:p>
          <w:p w:rsidR="005D5DAA" w:rsidRPr="00BE02CB" w:rsidRDefault="005D5DAA" w:rsidP="001A19E5">
            <w:pPr>
              <w:rPr>
                <w:i/>
                <w:sz w:val="18"/>
              </w:rPr>
            </w:pPr>
            <w:r w:rsidRPr="00BE02CB">
              <w:rPr>
                <w:i/>
                <w:sz w:val="18"/>
              </w:rPr>
              <w:t>Erklæringsbekendtgørelsens §§ 16-19</w:t>
            </w:r>
          </w:p>
          <w:p w:rsidR="005D5DAA" w:rsidRPr="00BE02CB" w:rsidRDefault="005D5DAA" w:rsidP="001A19E5">
            <w:pPr>
              <w:rPr>
                <w:b/>
                <w:sz w:val="18"/>
              </w:rPr>
            </w:pPr>
            <w:r w:rsidRPr="00BE02CB">
              <w:rPr>
                <w:i/>
                <w:sz w:val="18"/>
              </w:rPr>
              <w:t>ISA 500 og 620, ISAE 3000</w:t>
            </w: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Karakteren 02</w:t>
            </w:r>
          </w:p>
          <w:p w:rsidR="005D5DAA" w:rsidRPr="00BE02CB" w:rsidRDefault="005D5DAA" w:rsidP="001A19E5">
            <w:pPr>
              <w:rPr>
                <w:b/>
                <w:sz w:val="18"/>
              </w:rPr>
            </w:pPr>
            <w:r w:rsidRPr="00BE02CB">
              <w:rPr>
                <w:b/>
                <w:sz w:val="18"/>
              </w:rPr>
              <w:t xml:space="preserve">De fleste af følgende forhold bør sædvanligvis være indarbejdet i besvarelsen, for at opnå karakteren 02. Den detaljeringsgrad/omfanget som er minimalt acceptabelt kan variere fra forhold til forhold.  </w:t>
            </w:r>
          </w:p>
          <w:p w:rsidR="005D5DAA" w:rsidRPr="00BE02CB" w:rsidRDefault="005D5DAA" w:rsidP="001A19E5">
            <w:pPr>
              <w:rPr>
                <w:b/>
                <w:sz w:val="18"/>
              </w:rPr>
            </w:pPr>
            <w:r w:rsidRPr="00BE02CB">
              <w:rPr>
                <w:b/>
                <w:sz w:val="18"/>
              </w:rPr>
              <w:t xml:space="preserve">Særlige forhold kan tale for en anden vurdering. Herunder kan behandlingen af problemstillinger omtalt under karaktererne 4-12 påvirke bedømmelsen positivt jf. indledning. </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b/>
                <w:sz w:val="18"/>
              </w:rPr>
            </w:pPr>
            <w:r w:rsidRPr="00BE02CB">
              <w:rPr>
                <w:b/>
                <w:sz w:val="18"/>
              </w:rPr>
              <w:t>Bemærkninger</w:t>
            </w:r>
            <w:r w:rsidRPr="00BE02CB">
              <w:rPr>
                <w:b/>
                <w:sz w:val="18"/>
              </w:rPr>
              <w:br/>
            </w:r>
            <w:r w:rsidRPr="00BE02CB">
              <w:rPr>
                <w:rFonts w:cstheme="minorHAnsi"/>
                <w:b/>
                <w:color w:val="808080" w:themeColor="background1" w:themeShade="80"/>
                <w:sz w:val="16"/>
                <w:szCs w:val="20"/>
              </w:rPr>
              <w:t>Den tilstrækkelige præstation</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0"/>
                <w:shd w:val="clear" w:color="auto" w:fill="FFFFFF"/>
              </w:rPr>
              <w:t xml:space="preserve">Karakteren 02 gives for den tilstrækkelige præstation, der demonstrerer den </w:t>
            </w:r>
            <w:r w:rsidRPr="00BE02CB">
              <w:rPr>
                <w:rFonts w:cstheme="minorHAnsi"/>
                <w:color w:val="808080" w:themeColor="background1" w:themeShade="80"/>
                <w:sz w:val="16"/>
                <w:szCs w:val="20"/>
                <w:u w:val="single"/>
                <w:shd w:val="clear" w:color="auto" w:fill="FFFFFF"/>
              </w:rPr>
              <w:t>minimalt acceptable grad af opfyldelse af fagets mål</w:t>
            </w:r>
            <w:r w:rsidRPr="00BE02CB">
              <w:rPr>
                <w:rFonts w:cstheme="minorHAnsi"/>
                <w:color w:val="808080" w:themeColor="background1" w:themeShade="80"/>
                <w:sz w:val="16"/>
                <w:szCs w:val="20"/>
                <w:shd w:val="clear" w:color="auto" w:fill="FFFFFF"/>
              </w:rPr>
              <w:t>.</w:t>
            </w:r>
          </w:p>
        </w:tc>
      </w:tr>
      <w:tr w:rsidR="005D5DAA" w:rsidRPr="00BE02CB" w:rsidTr="001A19E5">
        <w:tc>
          <w:tcPr>
            <w:tcW w:w="1003" w:type="dxa"/>
          </w:tcPr>
          <w:p w:rsidR="005D5DAA" w:rsidRPr="00BE02CB" w:rsidDel="007A46B9" w:rsidRDefault="005D5DAA" w:rsidP="001A19E5">
            <w:pPr>
              <w:rPr>
                <w:sz w:val="18"/>
              </w:rPr>
            </w:pPr>
            <w:r w:rsidRPr="00BE02CB">
              <w:rPr>
                <w:sz w:val="18"/>
              </w:rPr>
              <w:t>2.1-02-1</w:t>
            </w:r>
          </w:p>
        </w:tc>
        <w:tc>
          <w:tcPr>
            <w:tcW w:w="4379" w:type="dxa"/>
          </w:tcPr>
          <w:p w:rsidR="005D5DAA" w:rsidRPr="00BE02CB" w:rsidRDefault="005D5DAA" w:rsidP="001A19E5">
            <w:pPr>
              <w:rPr>
                <w:b/>
                <w:sz w:val="18"/>
              </w:rPr>
            </w:pPr>
            <w:r w:rsidRPr="00BE02CB">
              <w:rPr>
                <w:sz w:val="18"/>
              </w:rPr>
              <w:t>Notatet skal være formuleret i et passende sprog til en chef.</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2.1-02-2</w:t>
            </w:r>
          </w:p>
        </w:tc>
        <w:tc>
          <w:tcPr>
            <w:tcW w:w="4379" w:type="dxa"/>
          </w:tcPr>
          <w:p w:rsidR="005D5DAA" w:rsidRPr="00BE02CB" w:rsidRDefault="005D5DAA" w:rsidP="001A19E5">
            <w:pPr>
              <w:rPr>
                <w:sz w:val="18"/>
              </w:rPr>
            </w:pPr>
            <w:r w:rsidRPr="00BE02CB">
              <w:rPr>
                <w:sz w:val="18"/>
              </w:rPr>
              <w:t>Notatet skal være fornuftigt disponeret. Forslag til disponering af notat:</w:t>
            </w:r>
          </w:p>
          <w:p w:rsidR="005D5DAA" w:rsidRPr="00BE02CB" w:rsidRDefault="005D5DAA" w:rsidP="005D5DAA">
            <w:pPr>
              <w:pStyle w:val="Listeafsnit"/>
              <w:numPr>
                <w:ilvl w:val="0"/>
                <w:numId w:val="2"/>
              </w:numPr>
              <w:rPr>
                <w:sz w:val="18"/>
              </w:rPr>
            </w:pPr>
            <w:r w:rsidRPr="00BE02CB">
              <w:rPr>
                <w:sz w:val="18"/>
              </w:rPr>
              <w:lastRenderedPageBreak/>
              <w:t>Kort redegørelse omkring selskabsretlige forhold</w:t>
            </w:r>
          </w:p>
          <w:p w:rsidR="005D5DAA" w:rsidRPr="00BE02CB" w:rsidRDefault="005D5DAA" w:rsidP="005D5DAA">
            <w:pPr>
              <w:pStyle w:val="Listeafsnit"/>
              <w:numPr>
                <w:ilvl w:val="0"/>
                <w:numId w:val="2"/>
              </w:numPr>
              <w:rPr>
                <w:sz w:val="18"/>
              </w:rPr>
            </w:pPr>
            <w:r w:rsidRPr="00BE02CB">
              <w:rPr>
                <w:sz w:val="18"/>
              </w:rPr>
              <w:t>Overvejelser omkring udarbejdelse af mellembalance</w:t>
            </w:r>
          </w:p>
          <w:p w:rsidR="005D5DAA" w:rsidRPr="00BE02CB" w:rsidRDefault="005D5DAA" w:rsidP="005D5DAA">
            <w:pPr>
              <w:pStyle w:val="Listeafsnit"/>
              <w:numPr>
                <w:ilvl w:val="0"/>
                <w:numId w:val="2"/>
              </w:numPr>
              <w:rPr>
                <w:sz w:val="18"/>
              </w:rPr>
            </w:pPr>
            <w:r w:rsidRPr="00BE02CB">
              <w:rPr>
                <w:sz w:val="18"/>
              </w:rPr>
              <w:t>Redegørelse for kravet om ”omvendt vurderingsberetning”</w:t>
            </w:r>
          </w:p>
          <w:p w:rsidR="005D5DAA" w:rsidRPr="00BE02CB" w:rsidRDefault="005D5DAA" w:rsidP="005D5DAA">
            <w:pPr>
              <w:pStyle w:val="Listeafsnit"/>
              <w:numPr>
                <w:ilvl w:val="0"/>
                <w:numId w:val="2"/>
              </w:numPr>
              <w:rPr>
                <w:sz w:val="18"/>
              </w:rPr>
            </w:pPr>
            <w:r w:rsidRPr="00BE02CB">
              <w:rPr>
                <w:sz w:val="18"/>
              </w:rPr>
              <w:t>Anførsel af konkrete arbejdshandlinger ved udarbejdelse af en ”omvendt vurderingsberetning”</w:t>
            </w:r>
          </w:p>
          <w:p w:rsidR="005D5DAA" w:rsidRPr="00BE02CB" w:rsidRDefault="005D5DAA" w:rsidP="005D5DAA">
            <w:pPr>
              <w:pStyle w:val="Listeafsnit"/>
              <w:numPr>
                <w:ilvl w:val="0"/>
                <w:numId w:val="2"/>
              </w:numPr>
              <w:rPr>
                <w:sz w:val="18"/>
              </w:rPr>
            </w:pPr>
            <w:r w:rsidRPr="00BE02CB">
              <w:rPr>
                <w:sz w:val="18"/>
              </w:rPr>
              <w:t>Forslag til konkret ”omvendt vurderingsberetning”</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2.1-02-3</w:t>
            </w:r>
          </w:p>
        </w:tc>
        <w:tc>
          <w:tcPr>
            <w:tcW w:w="4379" w:type="dxa"/>
          </w:tcPr>
          <w:p w:rsidR="005D5DAA" w:rsidRPr="00BE02CB" w:rsidRDefault="005D5DAA" w:rsidP="001A19E5">
            <w:pPr>
              <w:rPr>
                <w:b/>
                <w:sz w:val="18"/>
              </w:rPr>
            </w:pPr>
            <w:r w:rsidRPr="00BE02CB">
              <w:rPr>
                <w:b/>
                <w:sz w:val="18"/>
              </w:rPr>
              <w:t>Ad 1) Kort redegørelse omkring selskabsretlige forhold</w:t>
            </w:r>
          </w:p>
          <w:p w:rsidR="005D5DAA" w:rsidRPr="00BE02CB" w:rsidRDefault="005D5DAA" w:rsidP="001A19E5">
            <w:pPr>
              <w:rPr>
                <w:sz w:val="18"/>
              </w:rPr>
            </w:pPr>
            <w:r w:rsidRPr="00BE02CB">
              <w:rPr>
                <w:sz w:val="18"/>
              </w:rPr>
              <w:t>Kandidaten skal være opmærksom på, at der er tale om udlodning af andre værdier end kontanter, der skal vedtages på en ekstraordinær generalforsamling.</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2.1-02-4</w:t>
            </w:r>
          </w:p>
        </w:tc>
        <w:tc>
          <w:tcPr>
            <w:tcW w:w="4379" w:type="dxa"/>
          </w:tcPr>
          <w:p w:rsidR="005D5DAA" w:rsidRPr="00BE02CB" w:rsidRDefault="005D5DAA" w:rsidP="001A19E5">
            <w:pPr>
              <w:rPr>
                <w:b/>
                <w:sz w:val="18"/>
              </w:rPr>
            </w:pPr>
            <w:r w:rsidRPr="00BE02CB">
              <w:rPr>
                <w:b/>
                <w:sz w:val="18"/>
              </w:rPr>
              <w:t>Ad 2) Overvejelser omkring mellembalance</w:t>
            </w:r>
          </w:p>
          <w:p w:rsidR="005D5DAA" w:rsidRPr="00BE02CB" w:rsidRDefault="005D5DAA" w:rsidP="001A19E5">
            <w:pPr>
              <w:rPr>
                <w:sz w:val="18"/>
              </w:rPr>
            </w:pPr>
            <w:r w:rsidRPr="00BE02CB">
              <w:rPr>
                <w:sz w:val="18"/>
              </w:rPr>
              <w:t>Kandidaten bør overveje, hvorvidt der skal udarbejdes en mellembalance, idet der er tale om et ekstraordinært udbytte.</w:t>
            </w:r>
          </w:p>
          <w:p w:rsidR="005D5DAA" w:rsidRPr="00BE02CB" w:rsidRDefault="005D5DAA" w:rsidP="001A19E5">
            <w:pPr>
              <w:rPr>
                <w:sz w:val="18"/>
              </w:rPr>
            </w:pPr>
            <w:r w:rsidRPr="00BE02CB">
              <w:rPr>
                <w:sz w:val="18"/>
              </w:rPr>
              <w:t xml:space="preserve">Idet udbytteudlodningen finder sted inden for 6 måneders </w:t>
            </w:r>
            <w:proofErr w:type="gramStart"/>
            <w:r w:rsidRPr="00BE02CB">
              <w:rPr>
                <w:sz w:val="18"/>
              </w:rPr>
              <w:t>fristen</w:t>
            </w:r>
            <w:proofErr w:type="gramEnd"/>
            <w:r w:rsidRPr="00BE02CB">
              <w:rPr>
                <w:sz w:val="18"/>
              </w:rPr>
              <w:t xml:space="preserve"> er det ikke objektivt krav om mellembalance.</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2.1-02-5</w:t>
            </w:r>
          </w:p>
        </w:tc>
        <w:tc>
          <w:tcPr>
            <w:tcW w:w="4379" w:type="dxa"/>
          </w:tcPr>
          <w:p w:rsidR="005D5DAA" w:rsidRPr="00BE02CB" w:rsidRDefault="005D5DAA" w:rsidP="001A19E5">
            <w:pPr>
              <w:tabs>
                <w:tab w:val="left" w:pos="2580"/>
              </w:tabs>
              <w:jc w:val="both"/>
              <w:rPr>
                <w:b/>
                <w:sz w:val="18"/>
              </w:rPr>
            </w:pPr>
            <w:r w:rsidRPr="00BE02CB">
              <w:rPr>
                <w:b/>
                <w:sz w:val="18"/>
              </w:rPr>
              <w:t>Ad 3) Redegørelse for kravet om ”omvendt vurderingsberetning”</w:t>
            </w:r>
          </w:p>
          <w:p w:rsidR="005D5DAA" w:rsidRPr="00BE02CB" w:rsidRDefault="005D5DAA" w:rsidP="001A19E5">
            <w:pPr>
              <w:tabs>
                <w:tab w:val="left" w:pos="2580"/>
              </w:tabs>
              <w:rPr>
                <w:sz w:val="18"/>
              </w:rPr>
            </w:pPr>
            <w:r w:rsidRPr="00BE02CB">
              <w:rPr>
                <w:sz w:val="18"/>
              </w:rPr>
              <w:t xml:space="preserve">Kandidaten skal være opmærksom på, at der skal udarbejdes en omvendt vurderingsberetning i forbindelse med udbytteudlodningen. </w:t>
            </w:r>
          </w:p>
          <w:p w:rsidR="005D5DAA" w:rsidRPr="00BE02CB" w:rsidRDefault="005D5DAA" w:rsidP="001A19E5">
            <w:pPr>
              <w:tabs>
                <w:tab w:val="left" w:pos="2580"/>
              </w:tabs>
              <w:rPr>
                <w:sz w:val="18"/>
              </w:rPr>
            </w:pPr>
            <w:r w:rsidRPr="00BE02CB">
              <w:rPr>
                <w:sz w:val="18"/>
              </w:rPr>
              <w:t>Kandidaten er opmærksom på, at revisor i vurderingsberetningen skal angive, at udbyttebeløbet mindst svarer til den ansatte værdi af CoBrA-kunsten, der udloddes.</w:t>
            </w:r>
          </w:p>
          <w:p w:rsidR="005D5DAA" w:rsidRPr="00BE02CB" w:rsidRDefault="005D5DAA" w:rsidP="001A19E5">
            <w:pPr>
              <w:tabs>
                <w:tab w:val="left" w:pos="2580"/>
              </w:tabs>
              <w:rPr>
                <w:sz w:val="18"/>
              </w:rPr>
            </w:pPr>
            <w:r w:rsidRPr="00BE02CB">
              <w:rPr>
                <w:sz w:val="18"/>
              </w:rPr>
              <w:t>Kandidaten er være opmærksom på, at udbyttebeløbet skal udgøre minimum 5.000 t.kr.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2.1-02-6</w:t>
            </w:r>
          </w:p>
        </w:tc>
        <w:tc>
          <w:tcPr>
            <w:tcW w:w="4379" w:type="dxa"/>
          </w:tcPr>
          <w:p w:rsidR="005D5DAA" w:rsidRPr="00BE02CB" w:rsidRDefault="005D5DAA" w:rsidP="001A19E5">
            <w:pPr>
              <w:rPr>
                <w:b/>
                <w:sz w:val="18"/>
              </w:rPr>
            </w:pPr>
            <w:r w:rsidRPr="00BE02CB">
              <w:rPr>
                <w:b/>
                <w:sz w:val="18"/>
              </w:rPr>
              <w:t>Ad 4) Anførsel af konkrete arbejdshandlinger ved udarbejdelse af en ”omvendt vurderingsberetning”</w:t>
            </w:r>
          </w:p>
          <w:p w:rsidR="005D5DAA" w:rsidRPr="00BE02CB" w:rsidRDefault="005D5DAA" w:rsidP="001A19E5">
            <w:pPr>
              <w:rPr>
                <w:sz w:val="18"/>
                <w:u w:val="single"/>
              </w:rPr>
            </w:pPr>
            <w:r w:rsidRPr="00BE02CB">
              <w:rPr>
                <w:sz w:val="18"/>
                <w:u w:val="single"/>
              </w:rPr>
              <w:t>Planlægning</w:t>
            </w:r>
          </w:p>
          <w:p w:rsidR="005D5DAA" w:rsidRPr="00BE02CB" w:rsidRDefault="005D5DAA" w:rsidP="005D5DAA">
            <w:pPr>
              <w:pStyle w:val="Listeafsnit"/>
              <w:numPr>
                <w:ilvl w:val="0"/>
                <w:numId w:val="3"/>
              </w:numPr>
              <w:rPr>
                <w:sz w:val="18"/>
              </w:rPr>
            </w:pPr>
            <w:r w:rsidRPr="00BE02CB">
              <w:rPr>
                <w:sz w:val="18"/>
              </w:rPr>
              <w:t>Vurdering af kompetencer (særligt i relation til værdiansættelse af CoBrA-kunst)</w:t>
            </w:r>
          </w:p>
          <w:p w:rsidR="005D5DAA" w:rsidRPr="00BE02CB" w:rsidRDefault="005D5DAA" w:rsidP="005D5DAA">
            <w:pPr>
              <w:pStyle w:val="Listeafsnit"/>
              <w:numPr>
                <w:ilvl w:val="0"/>
                <w:numId w:val="3"/>
              </w:numPr>
              <w:rPr>
                <w:sz w:val="18"/>
              </w:rPr>
            </w:pPr>
            <w:r w:rsidRPr="00BE02CB">
              <w:rPr>
                <w:sz w:val="18"/>
              </w:rPr>
              <w:t>Omtale af væsentlighed</w:t>
            </w:r>
          </w:p>
          <w:p w:rsidR="005D5DAA" w:rsidRPr="00BE02CB" w:rsidRDefault="005D5DAA" w:rsidP="005D5DAA">
            <w:pPr>
              <w:pStyle w:val="Listeafsnit"/>
              <w:numPr>
                <w:ilvl w:val="0"/>
                <w:numId w:val="3"/>
              </w:numPr>
              <w:rPr>
                <w:sz w:val="18"/>
              </w:rPr>
            </w:pPr>
            <w:r w:rsidRPr="00BE02CB">
              <w:rPr>
                <w:sz w:val="18"/>
              </w:rPr>
              <w:t>Vurdering af risici (værdiansættelse af CoBrA-kunst)</w:t>
            </w:r>
          </w:p>
          <w:p w:rsidR="005D5DAA" w:rsidRPr="00BE02CB" w:rsidRDefault="005D5DAA" w:rsidP="001A19E5">
            <w:pPr>
              <w:rPr>
                <w:sz w:val="18"/>
                <w:u w:val="single"/>
              </w:rPr>
            </w:pPr>
            <w:r w:rsidRPr="00BE02CB">
              <w:rPr>
                <w:sz w:val="18"/>
                <w:u w:val="single"/>
              </w:rPr>
              <w:t>Udførsel</w:t>
            </w:r>
          </w:p>
          <w:p w:rsidR="005D5DAA" w:rsidRPr="00BE02CB" w:rsidRDefault="005D5DAA" w:rsidP="005D5DAA">
            <w:pPr>
              <w:pStyle w:val="Listeafsnit"/>
              <w:numPr>
                <w:ilvl w:val="0"/>
                <w:numId w:val="4"/>
              </w:numPr>
              <w:tabs>
                <w:tab w:val="left" w:pos="2580"/>
              </w:tabs>
              <w:rPr>
                <w:sz w:val="18"/>
              </w:rPr>
            </w:pPr>
            <w:r w:rsidRPr="00BE02CB">
              <w:rPr>
                <w:sz w:val="18"/>
              </w:rPr>
              <w:lastRenderedPageBreak/>
              <w:t>Kontrollerer, at der foreligger en specifikation af CoBrA-kunst, der forventes udloddet</w:t>
            </w:r>
          </w:p>
          <w:p w:rsidR="005D5DAA" w:rsidRPr="00BE02CB" w:rsidRDefault="005D5DAA" w:rsidP="005D5DAA">
            <w:pPr>
              <w:pStyle w:val="Listeafsnit"/>
              <w:numPr>
                <w:ilvl w:val="0"/>
                <w:numId w:val="4"/>
              </w:numPr>
              <w:tabs>
                <w:tab w:val="left" w:pos="2580"/>
              </w:tabs>
              <w:rPr>
                <w:sz w:val="18"/>
              </w:rPr>
            </w:pPr>
            <w:r w:rsidRPr="00BE02CB">
              <w:rPr>
                <w:sz w:val="18"/>
              </w:rPr>
              <w:t>Kontroller tilstedeværelse af CoBrA-kunsten (f.eks. ved fysisk besøg i virksomheden)</w:t>
            </w:r>
          </w:p>
          <w:p w:rsidR="005D5DAA" w:rsidRPr="00BE02CB" w:rsidRDefault="005D5DAA" w:rsidP="005D5DAA">
            <w:pPr>
              <w:pStyle w:val="Listeafsnit"/>
              <w:numPr>
                <w:ilvl w:val="0"/>
                <w:numId w:val="4"/>
              </w:numPr>
              <w:tabs>
                <w:tab w:val="left" w:pos="2580"/>
              </w:tabs>
              <w:rPr>
                <w:sz w:val="18"/>
              </w:rPr>
            </w:pPr>
            <w:r w:rsidRPr="00BE02CB">
              <w:rPr>
                <w:sz w:val="18"/>
              </w:rPr>
              <w:t>Forespørger ledelsen, hvordan CoBrA-kunsten er værdiansat</w:t>
            </w:r>
          </w:p>
          <w:p w:rsidR="005D5DAA" w:rsidRPr="00BE02CB" w:rsidRDefault="005D5DAA" w:rsidP="005D5DAA">
            <w:pPr>
              <w:pStyle w:val="Listeafsnit"/>
              <w:numPr>
                <w:ilvl w:val="0"/>
                <w:numId w:val="4"/>
              </w:numPr>
              <w:tabs>
                <w:tab w:val="left" w:pos="2580"/>
              </w:tabs>
              <w:rPr>
                <w:sz w:val="18"/>
              </w:rPr>
            </w:pPr>
            <w:r w:rsidRPr="00BE02CB">
              <w:rPr>
                <w:sz w:val="18"/>
              </w:rPr>
              <w:t>Gennemgå ledelsens skøn over værdiansættelse af CoBrA-kunsten (f.eks. ved inddragelse af en kunstekspert fra et auktionshus)</w:t>
            </w:r>
          </w:p>
          <w:p w:rsidR="005D5DAA" w:rsidRPr="00BE02CB" w:rsidRDefault="005D5DAA" w:rsidP="005D5DAA">
            <w:pPr>
              <w:pStyle w:val="Listeafsnit"/>
              <w:numPr>
                <w:ilvl w:val="0"/>
                <w:numId w:val="4"/>
              </w:numPr>
              <w:tabs>
                <w:tab w:val="left" w:pos="2580"/>
              </w:tabs>
            </w:pPr>
            <w:r w:rsidRPr="00BE02CB">
              <w:rPr>
                <w:sz w:val="18"/>
              </w:rPr>
              <w:t>Påser, at udbyttebeløbet kan holdes indenfor Drift A/S frie reserver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2.1-02-7</w:t>
            </w:r>
          </w:p>
        </w:tc>
        <w:tc>
          <w:tcPr>
            <w:tcW w:w="4379" w:type="dxa"/>
          </w:tcPr>
          <w:p w:rsidR="005D5DAA" w:rsidRPr="00BE02CB" w:rsidRDefault="005D5DAA" w:rsidP="001A19E5">
            <w:pPr>
              <w:tabs>
                <w:tab w:val="left" w:pos="2580"/>
              </w:tabs>
              <w:rPr>
                <w:b/>
                <w:sz w:val="18"/>
              </w:rPr>
            </w:pPr>
            <w:r w:rsidRPr="00BE02CB">
              <w:rPr>
                <w:b/>
                <w:sz w:val="18"/>
              </w:rPr>
              <w:t>Ad 5) Forslag til konkret ”omvendt vurderingsberetning”</w:t>
            </w:r>
          </w:p>
          <w:p w:rsidR="005D5DAA" w:rsidRPr="00BE02CB" w:rsidRDefault="005D5DAA" w:rsidP="001A19E5">
            <w:pPr>
              <w:tabs>
                <w:tab w:val="left" w:pos="2580"/>
              </w:tabs>
              <w:rPr>
                <w:sz w:val="18"/>
              </w:rPr>
            </w:pPr>
            <w:r w:rsidRPr="00BE02CB">
              <w:rPr>
                <w:sz w:val="18"/>
              </w:rPr>
              <w:t>Der henvises til rettevejledningens bilag 2.</w:t>
            </w:r>
          </w:p>
          <w:p w:rsidR="005D5DAA" w:rsidRPr="00BE02CB" w:rsidRDefault="005D5DAA" w:rsidP="001A19E5">
            <w:pPr>
              <w:tabs>
                <w:tab w:val="left" w:pos="2580"/>
              </w:tabs>
              <w:rPr>
                <w:sz w:val="18"/>
              </w:rPr>
            </w:pPr>
            <w:r w:rsidRPr="00BE02CB">
              <w:rPr>
                <w:sz w:val="18"/>
              </w:rPr>
              <w:t>Det er vigtigt, at kandidaten i vurderingsberetningen medtager et afsnit om:</w:t>
            </w:r>
          </w:p>
          <w:p w:rsidR="005D5DAA" w:rsidRPr="00BE02CB" w:rsidRDefault="005D5DAA" w:rsidP="005D5DAA">
            <w:pPr>
              <w:pStyle w:val="Listeafsnit"/>
              <w:numPr>
                <w:ilvl w:val="0"/>
                <w:numId w:val="5"/>
              </w:numPr>
              <w:tabs>
                <w:tab w:val="left" w:pos="2580"/>
              </w:tabs>
              <w:rPr>
                <w:sz w:val="18"/>
              </w:rPr>
            </w:pPr>
            <w:r w:rsidRPr="00BE02CB">
              <w:rPr>
                <w:sz w:val="18"/>
              </w:rPr>
              <w:t>Hvorledes værdien af kunsten er opgjort,</w:t>
            </w:r>
          </w:p>
          <w:p w:rsidR="005D5DAA" w:rsidRPr="00BE02CB" w:rsidRDefault="005D5DAA" w:rsidP="005D5DAA">
            <w:pPr>
              <w:pStyle w:val="Listeafsnit"/>
              <w:numPr>
                <w:ilvl w:val="0"/>
                <w:numId w:val="5"/>
              </w:numPr>
              <w:tabs>
                <w:tab w:val="left" w:pos="2580"/>
              </w:tabs>
              <w:rPr>
                <w:sz w:val="18"/>
              </w:rPr>
            </w:pPr>
            <w:r w:rsidRPr="00BE02CB">
              <w:rPr>
                <w:sz w:val="18"/>
              </w:rPr>
              <w:t>vederlaget for de aktiver, der påtænkes udloddet</w:t>
            </w:r>
          </w:p>
          <w:p w:rsidR="005D5DAA" w:rsidRPr="00BE02CB" w:rsidRDefault="005D5DAA" w:rsidP="005D5DAA">
            <w:pPr>
              <w:pStyle w:val="Listeafsnit"/>
              <w:numPr>
                <w:ilvl w:val="0"/>
                <w:numId w:val="5"/>
              </w:numPr>
              <w:tabs>
                <w:tab w:val="left" w:pos="2580"/>
              </w:tabs>
              <w:rPr>
                <w:sz w:val="18"/>
              </w:rPr>
            </w:pPr>
            <w:r w:rsidRPr="00BE02CB">
              <w:rPr>
                <w:sz w:val="18"/>
              </w:rPr>
              <w:t xml:space="preserve">den anvendte fremgangsmåde ved vurderingen </w:t>
            </w:r>
          </w:p>
          <w:p w:rsidR="005D5DAA" w:rsidRPr="00BE02CB" w:rsidRDefault="005D5DAA" w:rsidP="001A19E5">
            <w:pPr>
              <w:tabs>
                <w:tab w:val="left" w:pos="2580"/>
              </w:tabs>
              <w:rPr>
                <w:sz w:val="18"/>
              </w:rPr>
            </w:pPr>
            <w:r w:rsidRPr="00BE02CB">
              <w:rPr>
                <w:sz w:val="18"/>
              </w:rPr>
              <w:t xml:space="preserve">Bilag 2 er et eksempel på udformningen af en vurderingsberetning. Kandidaten kan have udformet erklæringen anderledes. Det afgørende er i den forbindelse, at erklæringsbekendtgørelsen og ISAE 3000 er overholdt. </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2.1-02-8</w:t>
            </w:r>
          </w:p>
        </w:tc>
        <w:tc>
          <w:tcPr>
            <w:tcW w:w="4379" w:type="dxa"/>
          </w:tcPr>
          <w:p w:rsidR="005D5DAA" w:rsidRPr="00BE02CB" w:rsidRDefault="005D5DAA" w:rsidP="001A19E5">
            <w:pPr>
              <w:tabs>
                <w:tab w:val="left" w:pos="2580"/>
              </w:tabs>
              <w:rPr>
                <w:sz w:val="18"/>
              </w:rPr>
            </w:pPr>
            <w:r w:rsidRPr="00BE02CB">
              <w:rPr>
                <w:sz w:val="18"/>
              </w:rPr>
              <w:t xml:space="preserve">Kandidaten bør forholde sig sagligt til værdiansættelsen af den udloddede kunst. </w:t>
            </w:r>
          </w:p>
          <w:p w:rsidR="005D5DAA" w:rsidRPr="00BE02CB" w:rsidRDefault="005D5DAA" w:rsidP="001A19E5">
            <w:pPr>
              <w:tabs>
                <w:tab w:val="left" w:pos="2580"/>
              </w:tabs>
              <w:rPr>
                <w:sz w:val="18"/>
              </w:rPr>
            </w:pPr>
            <w:r w:rsidRPr="00BE02CB">
              <w:rPr>
                <w:sz w:val="18"/>
              </w:rPr>
              <w:t>Det er ikke afgørende, hvorledes kandidaten forholder sig til værdiansættelsen (f.eks. inddragelse af ekspert, gennemgang af fakturaer for nyligt anskaffet kunst, indhentelse af vurderingspriser fra auktionshuse etc.).</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b/>
                <w:sz w:val="18"/>
              </w:rPr>
            </w:pPr>
            <w:r w:rsidRPr="00BE02CB">
              <w:rPr>
                <w:b/>
                <w:sz w:val="18"/>
              </w:rPr>
              <w:t>2.1-02-10</w:t>
            </w:r>
          </w:p>
        </w:tc>
        <w:tc>
          <w:tcPr>
            <w:tcW w:w="4379" w:type="dxa"/>
          </w:tcPr>
          <w:p w:rsidR="005D5DAA" w:rsidRPr="00BE02CB" w:rsidRDefault="005D5DAA" w:rsidP="001A19E5">
            <w:pPr>
              <w:rPr>
                <w:b/>
                <w:sz w:val="18"/>
              </w:rPr>
            </w:pPr>
            <w:r w:rsidRPr="00BE02CB">
              <w:rPr>
                <w:b/>
                <w:sz w:val="18"/>
              </w:rPr>
              <w:t>Samlet vurdering af, om kandidatens præsentation på baggrund af ovenstående er bestået eller ikke-bestået (karakteren 02)</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 xml:space="preserve">Karaktererne 4-7 </w:t>
            </w:r>
          </w:p>
          <w:p w:rsidR="005D5DAA" w:rsidRPr="00BE02CB" w:rsidRDefault="005D5DAA" w:rsidP="001A19E5">
            <w:pPr>
              <w:rPr>
                <w:b/>
                <w:sz w:val="18"/>
              </w:rPr>
            </w:pPr>
            <w:r w:rsidRPr="00BE02CB">
              <w:rPr>
                <w:b/>
                <w:sz w:val="18"/>
              </w:rPr>
              <w:t>En del af følgende punkter bør være behandlet tilfredsstillende, for at kandidaten kan opnå karakteren 4-7.</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rFonts w:cstheme="minorHAnsi"/>
                <w:color w:val="808080" w:themeColor="background1" w:themeShade="80"/>
                <w:sz w:val="16"/>
                <w:szCs w:val="26"/>
                <w:shd w:val="clear" w:color="auto" w:fill="FFFFFF"/>
              </w:rPr>
            </w:pPr>
            <w:r w:rsidRPr="00BE02CB">
              <w:rPr>
                <w:b/>
                <w:sz w:val="18"/>
              </w:rPr>
              <w:t>Bemærkninger</w:t>
            </w:r>
            <w:r w:rsidRPr="00BE02CB">
              <w:rPr>
                <w:b/>
                <w:sz w:val="18"/>
              </w:rPr>
              <w:br/>
            </w:r>
            <w:r w:rsidRPr="00BE02CB">
              <w:rPr>
                <w:rFonts w:cstheme="minorHAnsi"/>
                <w:b/>
                <w:color w:val="808080" w:themeColor="background1" w:themeShade="80"/>
                <w:sz w:val="16"/>
                <w:szCs w:val="20"/>
              </w:rPr>
              <w:t xml:space="preserve">Den jævne præstation </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6"/>
                <w:shd w:val="clear" w:color="auto" w:fill="FFFFFF"/>
              </w:rPr>
              <w:t xml:space="preserve">Karakteren 4 gives for den jævne præstation, der demonstrerer en mindre grad af </w:t>
            </w:r>
            <w:r w:rsidRPr="00BE02CB">
              <w:rPr>
                <w:rFonts w:cstheme="minorHAnsi"/>
                <w:color w:val="808080" w:themeColor="background1" w:themeShade="80"/>
                <w:sz w:val="16"/>
                <w:szCs w:val="26"/>
                <w:u w:val="single"/>
                <w:shd w:val="clear" w:color="auto" w:fill="FFFFFF"/>
              </w:rPr>
              <w:t>opfyldelse af fagets mål, med adskillige væsentlige mangler</w:t>
            </w:r>
            <w:r w:rsidRPr="00BE02CB">
              <w:rPr>
                <w:rFonts w:cstheme="minorHAnsi"/>
                <w:color w:val="808080" w:themeColor="background1" w:themeShade="80"/>
                <w:sz w:val="16"/>
                <w:szCs w:val="26"/>
                <w:shd w:val="clear" w:color="auto" w:fill="FFFFFF"/>
              </w:rPr>
              <w:t>.</w:t>
            </w:r>
          </w:p>
          <w:p w:rsidR="005D5DAA" w:rsidRPr="00BE02CB" w:rsidRDefault="005D5DAA" w:rsidP="001A19E5">
            <w:pPr>
              <w:rPr>
                <w:sz w:val="18"/>
              </w:rPr>
            </w:pPr>
            <w:r w:rsidRPr="00BE02CB">
              <w:rPr>
                <w:rFonts w:cstheme="minorHAnsi"/>
                <w:b/>
                <w:color w:val="808080" w:themeColor="background1" w:themeShade="80"/>
                <w:sz w:val="16"/>
                <w:szCs w:val="20"/>
              </w:rPr>
              <w:lastRenderedPageBreak/>
              <w:t>Den gode præstation</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6"/>
                <w:shd w:val="clear" w:color="auto" w:fill="FFFFFF"/>
              </w:rPr>
              <w:t xml:space="preserve">Karakteren 7 gives for den gode præstation, der demonstrerer </w:t>
            </w:r>
            <w:r w:rsidRPr="00BE02CB">
              <w:rPr>
                <w:rFonts w:cstheme="minorHAnsi"/>
                <w:color w:val="808080" w:themeColor="background1" w:themeShade="80"/>
                <w:sz w:val="16"/>
                <w:szCs w:val="26"/>
                <w:u w:val="single"/>
                <w:shd w:val="clear" w:color="auto" w:fill="FFFFFF"/>
              </w:rPr>
              <w:t>opfyldelse af fagets mål, med en del mangler</w:t>
            </w:r>
            <w:r w:rsidRPr="00BE02CB">
              <w:rPr>
                <w:rFonts w:cstheme="minorHAnsi"/>
                <w:color w:val="808080" w:themeColor="background1" w:themeShade="80"/>
                <w:sz w:val="16"/>
                <w:szCs w:val="26"/>
                <w:shd w:val="clear" w:color="auto" w:fill="FFFFFF"/>
              </w:rPr>
              <w:t>.</w:t>
            </w:r>
          </w:p>
        </w:tc>
      </w:tr>
      <w:tr w:rsidR="005D5DAA" w:rsidRPr="00BE02CB" w:rsidTr="001A19E5">
        <w:tc>
          <w:tcPr>
            <w:tcW w:w="1003" w:type="dxa"/>
          </w:tcPr>
          <w:p w:rsidR="005D5DAA" w:rsidRPr="00BE02CB" w:rsidRDefault="005D5DAA" w:rsidP="001A19E5">
            <w:pPr>
              <w:rPr>
                <w:b/>
                <w:sz w:val="18"/>
              </w:rPr>
            </w:pPr>
            <w:r w:rsidRPr="00BE02CB">
              <w:rPr>
                <w:sz w:val="18"/>
              </w:rPr>
              <w:lastRenderedPageBreak/>
              <w:t>2.1-47-1</w:t>
            </w:r>
          </w:p>
        </w:tc>
        <w:tc>
          <w:tcPr>
            <w:tcW w:w="4379" w:type="dxa"/>
          </w:tcPr>
          <w:p w:rsidR="005D5DAA" w:rsidRPr="00BE02CB" w:rsidRDefault="005D5DAA" w:rsidP="001A19E5">
            <w:pPr>
              <w:rPr>
                <w:b/>
                <w:sz w:val="18"/>
              </w:rPr>
            </w:pPr>
            <w:r w:rsidRPr="00BE02CB">
              <w:rPr>
                <w:sz w:val="18"/>
              </w:rPr>
              <w:t>Notatet målrettet og indeholder ikke overflødige oplysninger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2.1-47-2</w:t>
            </w:r>
          </w:p>
        </w:tc>
        <w:tc>
          <w:tcPr>
            <w:tcW w:w="4379" w:type="dxa"/>
          </w:tcPr>
          <w:p w:rsidR="005D5DAA" w:rsidRPr="00BE02CB" w:rsidRDefault="005D5DAA" w:rsidP="001A19E5">
            <w:pPr>
              <w:tabs>
                <w:tab w:val="left" w:pos="2580"/>
              </w:tabs>
              <w:rPr>
                <w:sz w:val="18"/>
              </w:rPr>
            </w:pPr>
            <w:r w:rsidRPr="00BE02CB">
              <w:rPr>
                <w:sz w:val="18"/>
              </w:rPr>
              <w:t>Kandidaten er opmærksom på, at udbytteudlodningen skal være forsvarlig samt at udbyttet skal kunne indeholdes indenfor selskabets frie reserver.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2.1-47-3</w:t>
            </w:r>
          </w:p>
        </w:tc>
        <w:tc>
          <w:tcPr>
            <w:tcW w:w="4379" w:type="dxa"/>
          </w:tcPr>
          <w:p w:rsidR="005D5DAA" w:rsidRPr="00BE02CB" w:rsidRDefault="005D5DAA" w:rsidP="001A19E5">
            <w:pPr>
              <w:tabs>
                <w:tab w:val="left" w:pos="2580"/>
              </w:tabs>
              <w:rPr>
                <w:sz w:val="18"/>
              </w:rPr>
            </w:pPr>
            <w:r w:rsidRPr="00BE02CB">
              <w:rPr>
                <w:sz w:val="18"/>
              </w:rPr>
              <w:t>Kandidaten foreslår at kontrollere eventuelle pantsætninger, sikkerhedsstillelser mv. (f.eks. ved indhentelse af personbog eller engagementsforespørgsel fra selskabets bankforbindelse)</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2.1.47.4</w:t>
            </w:r>
          </w:p>
        </w:tc>
        <w:tc>
          <w:tcPr>
            <w:tcW w:w="4379" w:type="dxa"/>
          </w:tcPr>
          <w:p w:rsidR="005D5DAA" w:rsidRPr="00BE02CB" w:rsidRDefault="005D5DAA" w:rsidP="001A19E5">
            <w:pPr>
              <w:tabs>
                <w:tab w:val="left" w:pos="2580"/>
              </w:tabs>
              <w:rPr>
                <w:sz w:val="18"/>
              </w:rPr>
            </w:pPr>
            <w:r w:rsidRPr="00BE02CB">
              <w:rPr>
                <w:sz w:val="18"/>
              </w:rPr>
              <w:t>Kandidaten er være opmærksom på, at der ligeledes skal ske udlodning af udbytte til Søn Holding ApS og Direktør Holding ApS.</w:t>
            </w:r>
          </w:p>
          <w:p w:rsidR="005D5DAA" w:rsidRPr="00BE02CB" w:rsidRDefault="005D5DAA" w:rsidP="001A19E5">
            <w:pPr>
              <w:tabs>
                <w:tab w:val="left" w:pos="2580"/>
              </w:tabs>
              <w:rPr>
                <w:sz w:val="18"/>
              </w:rPr>
            </w:pPr>
            <w:r w:rsidRPr="00BE02CB">
              <w:rPr>
                <w:sz w:val="18"/>
              </w:rPr>
              <w:t>Udbyttebeløbene til hver af disse holdingselskaber andrager 1.667 t.kr. (5.000 t.kr. / 60% x 20%).</w:t>
            </w:r>
          </w:p>
          <w:p w:rsidR="005D5DAA" w:rsidRPr="00BE02CB" w:rsidRDefault="005D5DAA" w:rsidP="001A19E5">
            <w:pPr>
              <w:tabs>
                <w:tab w:val="left" w:pos="2580"/>
              </w:tabs>
              <w:rPr>
                <w:sz w:val="18"/>
              </w:rPr>
            </w:pPr>
            <w:r w:rsidRPr="00BE02CB">
              <w:rPr>
                <w:sz w:val="18"/>
              </w:rPr>
              <w:t>Det samlede udbyttebeløb udgør dermed 8.334 t.kr.</w:t>
            </w:r>
          </w:p>
          <w:p w:rsidR="005D5DAA" w:rsidRPr="00BE02CB" w:rsidRDefault="005D5DAA" w:rsidP="001A19E5">
            <w:pPr>
              <w:rPr>
                <w:sz w:val="18"/>
              </w:rPr>
            </w:pPr>
            <w:r w:rsidRPr="00BE02CB">
              <w:rPr>
                <w:sz w:val="18"/>
              </w:rPr>
              <w:t>Disse beløb kan med fordel udloddes kontant.</w:t>
            </w:r>
          </w:p>
          <w:p w:rsidR="005D5DAA" w:rsidRPr="00BE02CB" w:rsidRDefault="005D5DAA" w:rsidP="001A19E5">
            <w:pPr>
              <w:rPr>
                <w:sz w:val="18"/>
              </w:rPr>
            </w:pPr>
            <w:r w:rsidRPr="00BE02CB">
              <w:rPr>
                <w:sz w:val="18"/>
              </w:rPr>
              <w:t>I henhold til Erhvervsstyrelsens praksis skal vurderingsberetningen omfatte både kontanter (jf. nedenfor) og andre værdier end kontanter.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2.1.47.5</w:t>
            </w:r>
          </w:p>
        </w:tc>
        <w:tc>
          <w:tcPr>
            <w:tcW w:w="4379" w:type="dxa"/>
          </w:tcPr>
          <w:p w:rsidR="005D5DAA" w:rsidRPr="00BE02CB" w:rsidRDefault="005D5DAA" w:rsidP="001A19E5">
            <w:pPr>
              <w:rPr>
                <w:sz w:val="18"/>
              </w:rPr>
            </w:pPr>
            <w:r w:rsidRPr="00BE02CB">
              <w:rPr>
                <w:sz w:val="18"/>
              </w:rPr>
              <w:t>Kandidaten omtaler at ledelsen skal træffe beslutningen om, hvorvidt der udarbejdes mellembalance.</w:t>
            </w:r>
          </w:p>
          <w:p w:rsidR="005D5DAA" w:rsidRPr="00BE02CB" w:rsidRDefault="005D5DAA" w:rsidP="001A19E5">
            <w:pPr>
              <w:rPr>
                <w:sz w:val="18"/>
              </w:rPr>
            </w:pPr>
            <w:r w:rsidRPr="00BE02CB">
              <w:rPr>
                <w:sz w:val="18"/>
              </w:rPr>
              <w:t>Idet selskabet er stabilt indtjenende og har en solid egenkapital, kan mellembalance undlades.</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2.1-47-6</w:t>
            </w:r>
          </w:p>
        </w:tc>
        <w:tc>
          <w:tcPr>
            <w:tcW w:w="4379" w:type="dxa"/>
          </w:tcPr>
          <w:p w:rsidR="005D5DAA" w:rsidRPr="00BE02CB" w:rsidRDefault="005D5DAA" w:rsidP="001A19E5">
            <w:pPr>
              <w:rPr>
                <w:sz w:val="18"/>
              </w:rPr>
            </w:pPr>
            <w:r w:rsidRPr="00BE02CB">
              <w:rPr>
                <w:sz w:val="18"/>
              </w:rPr>
              <w:t>Kandidaten er opmærksom på, at der formentlig skal indhentes en ekspertvurdering.</w:t>
            </w:r>
          </w:p>
          <w:p w:rsidR="005D5DAA" w:rsidRPr="00BE02CB" w:rsidRDefault="005D5DAA" w:rsidP="001A19E5">
            <w:pPr>
              <w:rPr>
                <w:sz w:val="18"/>
              </w:rPr>
            </w:pPr>
            <w:r w:rsidRPr="00BE02CB">
              <w:rPr>
                <w:sz w:val="18"/>
              </w:rPr>
              <w:t xml:space="preserve">Kandidaten skal herunder forholde sig til ekspertens kompetencer, færdigheder og objektivitet. </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2.1-47-7</w:t>
            </w:r>
          </w:p>
        </w:tc>
        <w:tc>
          <w:tcPr>
            <w:tcW w:w="4379" w:type="dxa"/>
          </w:tcPr>
          <w:p w:rsidR="005D5DAA" w:rsidRPr="00BE02CB" w:rsidRDefault="005D5DAA" w:rsidP="001A19E5">
            <w:pPr>
              <w:rPr>
                <w:sz w:val="18"/>
              </w:rPr>
            </w:pPr>
            <w:r w:rsidRPr="00BE02CB">
              <w:rPr>
                <w:sz w:val="18"/>
              </w:rPr>
              <w:t>Kandidaten er opmærksom på, at en ekstraordinær udbytteudlodning skal vedtages af generalforsamlingen i Drift A/S med mindre ledelsen har fået bemyndigelse til udlodning.</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2.1-47-8</w:t>
            </w:r>
          </w:p>
        </w:tc>
        <w:tc>
          <w:tcPr>
            <w:tcW w:w="4379" w:type="dxa"/>
          </w:tcPr>
          <w:p w:rsidR="005D5DAA" w:rsidRPr="00BE02CB" w:rsidRDefault="005D5DAA" w:rsidP="001A19E5">
            <w:pPr>
              <w:rPr>
                <w:sz w:val="18"/>
              </w:rPr>
            </w:pPr>
            <w:r w:rsidRPr="00BE02CB">
              <w:rPr>
                <w:sz w:val="18"/>
              </w:rPr>
              <w:t>Kandidaten er tydelig omkring arbejdsdelingen mellem advokat og revisor.</w:t>
            </w:r>
          </w:p>
          <w:p w:rsidR="005D5DAA" w:rsidRPr="00BE02CB" w:rsidRDefault="005D5DAA" w:rsidP="001A19E5">
            <w:pPr>
              <w:rPr>
                <w:sz w:val="18"/>
              </w:rPr>
            </w:pPr>
            <w:r w:rsidRPr="00BE02CB">
              <w:rPr>
                <w:sz w:val="18"/>
              </w:rPr>
              <w:t>Kandidaten bør konkludere, at advokaten (bestyrelsesformanden) skal udarbejde bestyrelsesmødereferat og generalforsamlingsreferat.</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lastRenderedPageBreak/>
              <w:t>2.1-47-9</w:t>
            </w:r>
          </w:p>
        </w:tc>
        <w:tc>
          <w:tcPr>
            <w:tcW w:w="4379" w:type="dxa"/>
          </w:tcPr>
          <w:p w:rsidR="005D5DAA" w:rsidRPr="00BE02CB" w:rsidRDefault="005D5DAA" w:rsidP="001A19E5">
            <w:pPr>
              <w:rPr>
                <w:i/>
                <w:sz w:val="18"/>
              </w:rPr>
            </w:pPr>
            <w:r w:rsidRPr="00BE02CB">
              <w:rPr>
                <w:sz w:val="18"/>
              </w:rPr>
              <w:t>Kandidaten medtager forhold omkring indberetning af udbytteudlodningen til Skattestyrelsen.</w:t>
            </w:r>
            <w:r w:rsidRPr="00BE02CB">
              <w:rPr>
                <w:sz w:val="18"/>
              </w:rPr>
              <w:tab/>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2.1-47-10</w:t>
            </w:r>
          </w:p>
        </w:tc>
        <w:tc>
          <w:tcPr>
            <w:tcW w:w="4379" w:type="dxa"/>
          </w:tcPr>
          <w:p w:rsidR="005D5DAA" w:rsidRPr="00BE02CB" w:rsidRDefault="005D5DAA" w:rsidP="001A19E5">
            <w:pPr>
              <w:rPr>
                <w:sz w:val="18"/>
              </w:rPr>
            </w:pPr>
            <w:r w:rsidRPr="00BE02CB">
              <w:rPr>
                <w:sz w:val="18"/>
              </w:rPr>
              <w:t>Kandidaten anfører at den ”omvendte vurderingsberetning” ikke skal indsendes til Erhvervsstyrelsen.</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p>
        </w:tc>
        <w:tc>
          <w:tcPr>
            <w:tcW w:w="4379" w:type="dxa"/>
          </w:tcPr>
          <w:p w:rsidR="005D5DAA" w:rsidRPr="00BE02CB" w:rsidRDefault="005D5DAA" w:rsidP="001A19E5">
            <w:pPr>
              <w:rPr>
                <w:sz w:val="18"/>
              </w:rPr>
            </w:pPr>
            <w:r w:rsidRPr="00BE02CB">
              <w:rPr>
                <w:b/>
                <w:sz w:val="18"/>
              </w:rPr>
              <w:t>Samlet vurdering af om kandidatens præstation er jævn eller god (karakteren 4-7)</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Karakteren 10-12</w:t>
            </w:r>
          </w:p>
          <w:p w:rsidR="005D5DAA" w:rsidRPr="00BE02CB" w:rsidRDefault="005D5DAA" w:rsidP="001A19E5">
            <w:pPr>
              <w:rPr>
                <w:b/>
                <w:sz w:val="18"/>
              </w:rPr>
            </w:pPr>
            <w:r w:rsidRPr="00BE02CB">
              <w:rPr>
                <w:b/>
                <w:sz w:val="18"/>
              </w:rPr>
              <w:t>Et eller flere af følgende punkter bør være behandlet tilfredsstillende, for at kandidatens besvarelse er fortrinlig eller fremragende (det vil sige karakteren 10-12).</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rFonts w:cstheme="minorHAnsi"/>
                <w:color w:val="3B3838" w:themeColor="background2" w:themeShade="40"/>
                <w:sz w:val="16"/>
                <w:szCs w:val="20"/>
                <w:u w:val="single"/>
              </w:rPr>
            </w:pPr>
            <w:r w:rsidRPr="00BE02CB">
              <w:rPr>
                <w:b/>
                <w:sz w:val="18"/>
              </w:rPr>
              <w:t>Bemærkninger</w:t>
            </w:r>
            <w:r w:rsidRPr="00BE02CB">
              <w:rPr>
                <w:b/>
                <w:sz w:val="18"/>
              </w:rPr>
              <w:br/>
            </w:r>
            <w:r w:rsidRPr="00BE02CB">
              <w:rPr>
                <w:rFonts w:cstheme="minorHAnsi"/>
                <w:b/>
                <w:color w:val="3B3838" w:themeColor="background2" w:themeShade="40"/>
                <w:sz w:val="16"/>
                <w:szCs w:val="20"/>
              </w:rPr>
              <w:t>Den fortrinlige præstation og den fremragende præstation</w:t>
            </w:r>
            <w:r w:rsidRPr="00BE02CB">
              <w:rPr>
                <w:rFonts w:cstheme="minorHAnsi"/>
                <w:b/>
                <w:color w:val="3B3838" w:themeColor="background2" w:themeShade="40"/>
                <w:sz w:val="16"/>
                <w:szCs w:val="20"/>
              </w:rPr>
              <w:br/>
            </w:r>
            <w:r w:rsidRPr="00BE02CB">
              <w:rPr>
                <w:rFonts w:cstheme="minorHAnsi"/>
                <w:color w:val="3B3838" w:themeColor="background2" w:themeShade="40"/>
                <w:sz w:val="16"/>
                <w:szCs w:val="20"/>
              </w:rPr>
              <w:t xml:space="preserve">Karakteren 10 gives for den fortrinlige præstation, der demonstrerer omfattende </w:t>
            </w:r>
            <w:r w:rsidRPr="00BE02CB">
              <w:rPr>
                <w:rFonts w:cstheme="minorHAnsi"/>
                <w:color w:val="3B3838" w:themeColor="background2" w:themeShade="40"/>
                <w:sz w:val="16"/>
                <w:szCs w:val="20"/>
                <w:u w:val="single"/>
              </w:rPr>
              <w:t>opfyldelse af fagets mål, med nogle mindre væsentlige mangler</w:t>
            </w:r>
          </w:p>
          <w:p w:rsidR="005D5DAA" w:rsidRPr="00BE02CB" w:rsidRDefault="005D5DAA" w:rsidP="001A19E5">
            <w:pPr>
              <w:rPr>
                <w:sz w:val="18"/>
              </w:rPr>
            </w:pPr>
            <w:r w:rsidRPr="00BE02CB">
              <w:rPr>
                <w:rFonts w:cstheme="minorHAnsi"/>
                <w:color w:val="3B3838" w:themeColor="background2" w:themeShade="40"/>
                <w:sz w:val="16"/>
                <w:szCs w:val="20"/>
              </w:rPr>
              <w:t xml:space="preserve">Karakteren 12 gives for den fremragende præstation, der demonstrerer </w:t>
            </w:r>
            <w:r w:rsidRPr="00BE02CB">
              <w:rPr>
                <w:rFonts w:cstheme="minorHAnsi"/>
                <w:color w:val="3B3838" w:themeColor="background2" w:themeShade="40"/>
                <w:sz w:val="16"/>
                <w:szCs w:val="20"/>
                <w:u w:val="single"/>
              </w:rPr>
              <w:t>udtømmende opfyldelse af fagets mål, med ingen eller få uvæsentlige mangler</w:t>
            </w:r>
          </w:p>
        </w:tc>
      </w:tr>
      <w:tr w:rsidR="005D5DAA" w:rsidRPr="00BE02CB" w:rsidTr="001A19E5">
        <w:tc>
          <w:tcPr>
            <w:tcW w:w="1003" w:type="dxa"/>
          </w:tcPr>
          <w:p w:rsidR="005D5DAA" w:rsidRPr="00BE02CB" w:rsidRDefault="005D5DAA" w:rsidP="001A19E5">
            <w:pPr>
              <w:rPr>
                <w:b/>
                <w:sz w:val="18"/>
              </w:rPr>
            </w:pPr>
            <w:r w:rsidRPr="00BE02CB">
              <w:rPr>
                <w:sz w:val="18"/>
              </w:rPr>
              <w:t>2.1-102-1</w:t>
            </w:r>
          </w:p>
        </w:tc>
        <w:tc>
          <w:tcPr>
            <w:tcW w:w="4379" w:type="dxa"/>
          </w:tcPr>
          <w:p w:rsidR="005D5DAA" w:rsidRPr="00BE02CB" w:rsidRDefault="005D5DAA" w:rsidP="001A19E5">
            <w:pPr>
              <w:rPr>
                <w:sz w:val="18"/>
              </w:rPr>
            </w:pPr>
            <w:r w:rsidRPr="00BE02CB">
              <w:rPr>
                <w:sz w:val="18"/>
              </w:rPr>
              <w:t>Kandidaten er opmærksom på at udlodningen af kunsten er en skattepligtig afståelse for Drift A/S.</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2.1-102-2</w:t>
            </w:r>
          </w:p>
        </w:tc>
        <w:tc>
          <w:tcPr>
            <w:tcW w:w="4379" w:type="dxa"/>
          </w:tcPr>
          <w:p w:rsidR="005D5DAA" w:rsidRPr="00BE02CB" w:rsidRDefault="005D5DAA" w:rsidP="001A19E5">
            <w:pPr>
              <w:rPr>
                <w:sz w:val="18"/>
              </w:rPr>
            </w:pPr>
            <w:r w:rsidRPr="00BE02CB">
              <w:rPr>
                <w:sz w:val="18"/>
              </w:rPr>
              <w:t>Kandidaten redegør for, at udbytteudlodning fra Drift A/S til de tre holdingselskaber er skattefri, idet ejerandelen er minimum 10%.</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2.1-102-3</w:t>
            </w:r>
          </w:p>
        </w:tc>
        <w:tc>
          <w:tcPr>
            <w:tcW w:w="4379" w:type="dxa"/>
          </w:tcPr>
          <w:p w:rsidR="005D5DAA" w:rsidRPr="00BE02CB" w:rsidRDefault="005D5DAA" w:rsidP="001A19E5">
            <w:pPr>
              <w:rPr>
                <w:sz w:val="18"/>
              </w:rPr>
            </w:pPr>
            <w:r w:rsidRPr="00BE02CB">
              <w:rPr>
                <w:sz w:val="18"/>
              </w:rPr>
              <w:t>Kandidaten redegør for den regnskabsmæssige præsentation af udbytteudlodningen, herunder at avancen ved afståelse skal præsenteres som ”Andre driftsindtægter” og at den ekstraordinære udbytteudlodning skal præsenteres i resultatdisponeringen i det efterfølgende regnskabsår.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2.1.102.4</w:t>
            </w:r>
          </w:p>
        </w:tc>
        <w:tc>
          <w:tcPr>
            <w:tcW w:w="4379" w:type="dxa"/>
          </w:tcPr>
          <w:p w:rsidR="005D5DAA" w:rsidRPr="00BE02CB" w:rsidRDefault="005D5DAA" w:rsidP="001A19E5">
            <w:pPr>
              <w:rPr>
                <w:sz w:val="18"/>
              </w:rPr>
            </w:pPr>
            <w:r w:rsidRPr="00BE02CB">
              <w:rPr>
                <w:sz w:val="18"/>
              </w:rPr>
              <w:t xml:space="preserve">Kandidaten medtager overvejelser om hvorvidt det kunne være relevant indhente to ekspertvurderinger som følge af usikkerheder forbundet med vurdering af kunst. </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2.1.102.5</w:t>
            </w:r>
          </w:p>
        </w:tc>
        <w:tc>
          <w:tcPr>
            <w:tcW w:w="4379" w:type="dxa"/>
          </w:tcPr>
          <w:p w:rsidR="005D5DAA" w:rsidRPr="00BE02CB" w:rsidRDefault="005D5DAA" w:rsidP="001A19E5">
            <w:pPr>
              <w:rPr>
                <w:sz w:val="18"/>
              </w:rPr>
            </w:pPr>
            <w:r w:rsidRPr="00BE02CB">
              <w:rPr>
                <w:sz w:val="18"/>
              </w:rPr>
              <w:t>Mindre væsentlige faglige fejl og mindre fejl vedrørende formulering og disponering. (10)</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2.1.102.6</w:t>
            </w:r>
          </w:p>
        </w:tc>
        <w:tc>
          <w:tcPr>
            <w:tcW w:w="4379" w:type="dxa"/>
          </w:tcPr>
          <w:p w:rsidR="005D5DAA" w:rsidRPr="00BE02CB" w:rsidRDefault="005D5DAA" w:rsidP="001A19E5">
            <w:pPr>
              <w:rPr>
                <w:sz w:val="18"/>
              </w:rPr>
            </w:pPr>
            <w:r w:rsidRPr="00BE02CB">
              <w:rPr>
                <w:sz w:val="18"/>
              </w:rPr>
              <w:t>Kun helt uvæsentlige fejl og mangler i notatet. (12)</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p>
        </w:tc>
        <w:tc>
          <w:tcPr>
            <w:tcW w:w="4379" w:type="dxa"/>
          </w:tcPr>
          <w:p w:rsidR="005D5DAA" w:rsidRPr="00BE02CB" w:rsidRDefault="005D5DAA" w:rsidP="001A19E5">
            <w:pPr>
              <w:rPr>
                <w:sz w:val="18"/>
              </w:rPr>
            </w:pPr>
            <w:r w:rsidRPr="00BE02CB">
              <w:rPr>
                <w:b/>
                <w:sz w:val="18"/>
              </w:rPr>
              <w:t>Samlet vurdering af om kandidatens præstation er fortrinlig eller fremragende (karakteren 10-12)</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r w:rsidRPr="00BE02CB">
              <w:rPr>
                <w:b/>
                <w:sz w:val="18"/>
              </w:rPr>
              <w:t>Karakter for spørgsmål 2.1</w:t>
            </w:r>
          </w:p>
        </w:tc>
        <w:tc>
          <w:tcPr>
            <w:tcW w:w="4246" w:type="dxa"/>
          </w:tcPr>
          <w:p w:rsidR="005D5DAA" w:rsidRPr="00BE02CB" w:rsidRDefault="005D5DAA" w:rsidP="001A19E5">
            <w:pPr>
              <w:rPr>
                <w:sz w:val="18"/>
              </w:rPr>
            </w:pPr>
          </w:p>
        </w:tc>
      </w:tr>
      <w:tr w:rsidR="005D5DAA" w:rsidRPr="00BE02CB" w:rsidTr="001A19E5">
        <w:tc>
          <w:tcPr>
            <w:tcW w:w="9628" w:type="dxa"/>
            <w:gridSpan w:val="3"/>
          </w:tcPr>
          <w:p w:rsidR="005D5DAA" w:rsidRPr="00BE02CB" w:rsidRDefault="005D5DAA" w:rsidP="001A19E5">
            <w:pPr>
              <w:rPr>
                <w:b/>
                <w:sz w:val="18"/>
              </w:rPr>
            </w:pPr>
            <w:r w:rsidRPr="00BE02CB">
              <w:rPr>
                <w:b/>
                <w:sz w:val="18"/>
              </w:rPr>
              <w:t xml:space="preserve">Begrundelse </w:t>
            </w:r>
          </w:p>
        </w:tc>
      </w:tr>
    </w:tbl>
    <w:p w:rsidR="005D5DAA" w:rsidRPr="00BE02CB" w:rsidRDefault="005D5DAA" w:rsidP="005D5DAA">
      <w:pPr>
        <w:rPr>
          <w:sz w:val="18"/>
        </w:rPr>
      </w:pPr>
    </w:p>
    <w:tbl>
      <w:tblPr>
        <w:tblStyle w:val="Tabel-Gitter"/>
        <w:tblW w:w="0" w:type="auto"/>
        <w:tblLook w:val="04A0" w:firstRow="1" w:lastRow="0" w:firstColumn="1" w:lastColumn="0" w:noHBand="0" w:noVBand="1"/>
      </w:tblPr>
      <w:tblGrid>
        <w:gridCol w:w="1003"/>
        <w:gridCol w:w="4379"/>
        <w:gridCol w:w="4246"/>
      </w:tblGrid>
      <w:tr w:rsidR="005D5DAA" w:rsidRPr="00BE02CB" w:rsidTr="001A19E5">
        <w:tc>
          <w:tcPr>
            <w:tcW w:w="9628" w:type="dxa"/>
            <w:gridSpan w:val="3"/>
          </w:tcPr>
          <w:p w:rsidR="005D5DAA" w:rsidRPr="00BE02CB" w:rsidRDefault="005D5DAA" w:rsidP="001A19E5">
            <w:pPr>
              <w:rPr>
                <w:b/>
              </w:rPr>
            </w:pPr>
            <w:r w:rsidRPr="00BE02CB">
              <w:rPr>
                <w:b/>
              </w:rPr>
              <w:t>Spørgsmål 3.1 (25 %)</w:t>
            </w:r>
          </w:p>
          <w:p w:rsidR="005D5DAA" w:rsidRPr="00BE02CB" w:rsidRDefault="005D5DAA" w:rsidP="001A19E5">
            <w:pPr>
              <w:rPr>
                <w:b/>
                <w:sz w:val="18"/>
              </w:rPr>
            </w:pPr>
            <w:r w:rsidRPr="00BE02CB">
              <w:lastRenderedPageBreak/>
              <w:t>Du bedes udarbejde et notat til din chef, der indeholder en opgørelse og en beskrivelse af de skattemæssige konsekvenser for udenlandsdanskeren ved salg af grundstykket i Vejle.</w:t>
            </w:r>
          </w:p>
        </w:tc>
      </w:tr>
      <w:tr w:rsidR="005D5DAA" w:rsidRPr="00BE02CB" w:rsidTr="001A19E5">
        <w:tc>
          <w:tcPr>
            <w:tcW w:w="9628" w:type="dxa"/>
            <w:gridSpan w:val="3"/>
          </w:tcPr>
          <w:p w:rsidR="005D5DAA" w:rsidRPr="00BE02CB" w:rsidRDefault="005D5DAA" w:rsidP="001A19E5">
            <w:pPr>
              <w:rPr>
                <w:sz w:val="18"/>
              </w:rPr>
            </w:pPr>
            <w:r w:rsidRPr="00BE02CB">
              <w:rPr>
                <w:b/>
                <w:sz w:val="18"/>
              </w:rPr>
              <w:lastRenderedPageBreak/>
              <w:t>Centrale regler og fortolkninger</w:t>
            </w:r>
          </w:p>
          <w:p w:rsidR="005D5DAA" w:rsidRPr="00BE02CB" w:rsidRDefault="005D5DAA" w:rsidP="001A19E5">
            <w:pPr>
              <w:rPr>
                <w:i/>
                <w:sz w:val="18"/>
              </w:rPr>
            </w:pPr>
            <w:r w:rsidRPr="00BE02CB">
              <w:rPr>
                <w:i/>
                <w:sz w:val="18"/>
              </w:rPr>
              <w:t>Ejendomsavancebeskatningsloven</w:t>
            </w:r>
          </w:p>
          <w:p w:rsidR="005D5DAA" w:rsidRPr="00BE02CB" w:rsidRDefault="005D5DAA" w:rsidP="001A19E5">
            <w:pPr>
              <w:rPr>
                <w:i/>
                <w:sz w:val="18"/>
              </w:rPr>
            </w:pPr>
            <w:r w:rsidRPr="00BE02CB">
              <w:rPr>
                <w:i/>
                <w:sz w:val="18"/>
              </w:rPr>
              <w:t>KSL § 2, stk. 1, nr. 5</w:t>
            </w:r>
          </w:p>
          <w:p w:rsidR="005D5DAA" w:rsidRPr="00BE02CB" w:rsidRDefault="005D5DAA" w:rsidP="001A19E5">
            <w:pPr>
              <w:rPr>
                <w:i/>
                <w:sz w:val="18"/>
              </w:rPr>
            </w:pPr>
            <w:r w:rsidRPr="00BE02CB">
              <w:rPr>
                <w:i/>
                <w:sz w:val="18"/>
              </w:rPr>
              <w:t>Den juridiske vejledning C.H.2</w:t>
            </w: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Karakteren 02</w:t>
            </w:r>
          </w:p>
          <w:p w:rsidR="005D5DAA" w:rsidRPr="00BE02CB" w:rsidRDefault="005D5DAA" w:rsidP="001A19E5">
            <w:pPr>
              <w:rPr>
                <w:b/>
                <w:sz w:val="18"/>
              </w:rPr>
            </w:pPr>
            <w:r w:rsidRPr="00BE02CB">
              <w:rPr>
                <w:b/>
                <w:sz w:val="18"/>
              </w:rPr>
              <w:t xml:space="preserve">De fleste af følgende forhold bør sædvanligvis være indarbejdet i besvarelsen, for at opnå karakteren 02. Den detaljeringsgrad/omfanget som er minimalt acceptabelt kan variere fra forhold til forhold.  </w:t>
            </w:r>
          </w:p>
          <w:p w:rsidR="005D5DAA" w:rsidRPr="00BE02CB" w:rsidRDefault="005D5DAA" w:rsidP="001A19E5">
            <w:pPr>
              <w:rPr>
                <w:b/>
                <w:sz w:val="18"/>
              </w:rPr>
            </w:pPr>
            <w:r w:rsidRPr="00BE02CB">
              <w:rPr>
                <w:b/>
                <w:sz w:val="18"/>
              </w:rPr>
              <w:t xml:space="preserve">Særlige forhold kan tale for en anden vurdering. Herunder kan behandlingen af problemstillinger omtalt under karaktererne 4-12 påvirke bedømmelsen positivt jf. indledning. </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b/>
                <w:sz w:val="18"/>
              </w:rPr>
            </w:pPr>
            <w:r w:rsidRPr="00BE02CB">
              <w:rPr>
                <w:b/>
                <w:sz w:val="18"/>
              </w:rPr>
              <w:t>Bemærkninger</w:t>
            </w:r>
            <w:r w:rsidRPr="00BE02CB">
              <w:rPr>
                <w:b/>
                <w:sz w:val="18"/>
              </w:rPr>
              <w:br/>
            </w:r>
            <w:r w:rsidRPr="00BE02CB">
              <w:rPr>
                <w:rFonts w:cstheme="minorHAnsi"/>
                <w:b/>
                <w:color w:val="808080" w:themeColor="background1" w:themeShade="80"/>
                <w:sz w:val="16"/>
                <w:szCs w:val="20"/>
              </w:rPr>
              <w:t>Den tilstrækkelige præstation</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0"/>
                <w:shd w:val="clear" w:color="auto" w:fill="FFFFFF"/>
              </w:rPr>
              <w:t xml:space="preserve">Karakteren 02 gives for den tilstrækkelige præstation, der demonstrerer den </w:t>
            </w:r>
            <w:r w:rsidRPr="00BE02CB">
              <w:rPr>
                <w:rFonts w:cstheme="minorHAnsi"/>
                <w:color w:val="808080" w:themeColor="background1" w:themeShade="80"/>
                <w:sz w:val="16"/>
                <w:szCs w:val="20"/>
                <w:u w:val="single"/>
                <w:shd w:val="clear" w:color="auto" w:fill="FFFFFF"/>
              </w:rPr>
              <w:t>minimalt acceptable grad af opfyldelse af fagets mål</w:t>
            </w:r>
            <w:r w:rsidRPr="00BE02CB">
              <w:rPr>
                <w:rFonts w:cstheme="minorHAnsi"/>
                <w:color w:val="808080" w:themeColor="background1" w:themeShade="80"/>
                <w:sz w:val="16"/>
                <w:szCs w:val="20"/>
                <w:shd w:val="clear" w:color="auto" w:fill="FFFFFF"/>
              </w:rPr>
              <w:t>.</w:t>
            </w:r>
          </w:p>
        </w:tc>
      </w:tr>
      <w:tr w:rsidR="005D5DAA" w:rsidRPr="00BE02CB" w:rsidTr="001A19E5">
        <w:tc>
          <w:tcPr>
            <w:tcW w:w="1003" w:type="dxa"/>
          </w:tcPr>
          <w:p w:rsidR="005D5DAA" w:rsidRPr="00BE02CB" w:rsidDel="007A46B9" w:rsidRDefault="005D5DAA" w:rsidP="001A19E5">
            <w:pPr>
              <w:rPr>
                <w:sz w:val="18"/>
              </w:rPr>
            </w:pPr>
            <w:r w:rsidRPr="00BE02CB">
              <w:rPr>
                <w:sz w:val="18"/>
              </w:rPr>
              <w:t>3.1-02-1</w:t>
            </w:r>
          </w:p>
        </w:tc>
        <w:tc>
          <w:tcPr>
            <w:tcW w:w="4379" w:type="dxa"/>
          </w:tcPr>
          <w:p w:rsidR="005D5DAA" w:rsidRPr="00BE02CB" w:rsidRDefault="005D5DAA" w:rsidP="001A19E5">
            <w:pPr>
              <w:rPr>
                <w:b/>
                <w:sz w:val="18"/>
              </w:rPr>
            </w:pPr>
            <w:r w:rsidRPr="00BE02CB">
              <w:rPr>
                <w:sz w:val="18"/>
              </w:rPr>
              <w:t>Notatet skal være formuleret i et passende sprog til en chef.</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3.1-02-2</w:t>
            </w:r>
          </w:p>
        </w:tc>
        <w:tc>
          <w:tcPr>
            <w:tcW w:w="4379" w:type="dxa"/>
          </w:tcPr>
          <w:p w:rsidR="005D5DAA" w:rsidRPr="00BE02CB" w:rsidRDefault="005D5DAA" w:rsidP="001A19E5">
            <w:pPr>
              <w:rPr>
                <w:sz w:val="18"/>
              </w:rPr>
            </w:pPr>
            <w:r w:rsidRPr="00BE02CB">
              <w:rPr>
                <w:sz w:val="18"/>
              </w:rPr>
              <w:t>Kandidaten redegør for, at salget af grundstykket er begrænset skattepligtigt i Danmark, da grundstykket er beliggende i Vejle.</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3.1-02-3</w:t>
            </w:r>
          </w:p>
        </w:tc>
        <w:tc>
          <w:tcPr>
            <w:tcW w:w="4379" w:type="dxa"/>
          </w:tcPr>
          <w:p w:rsidR="005D5DAA" w:rsidRPr="00BE02CB" w:rsidRDefault="005D5DAA" w:rsidP="001A19E5">
            <w:pPr>
              <w:rPr>
                <w:sz w:val="18"/>
              </w:rPr>
            </w:pPr>
            <w:r w:rsidRPr="00BE02CB">
              <w:rPr>
                <w:sz w:val="18"/>
              </w:rPr>
              <w:t>Kandidaten skal se, at parcelhusreglen ikke finder anvendelse, idet grunden er større end 1.400 m2.</w:t>
            </w:r>
          </w:p>
          <w:p w:rsidR="005D5DAA" w:rsidRPr="00BE02CB" w:rsidRDefault="005D5DAA" w:rsidP="001A19E5">
            <w:pPr>
              <w:rPr>
                <w:sz w:val="18"/>
              </w:rPr>
            </w:pPr>
            <w:proofErr w:type="gramStart"/>
            <w:r w:rsidRPr="00BE02CB">
              <w:rPr>
                <w:sz w:val="18"/>
              </w:rPr>
              <w:t>Endvidere</w:t>
            </w:r>
            <w:proofErr w:type="gramEnd"/>
            <w:r w:rsidRPr="00BE02CB">
              <w:rPr>
                <w:sz w:val="18"/>
              </w:rPr>
              <w:t xml:space="preserve"> kan grunden de facto udstykkes, og der foreligger ingen erklæring fra Vurderingsstyrelsen om væsentlig værdiforringelse.</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3.1-02-4</w:t>
            </w:r>
          </w:p>
        </w:tc>
        <w:tc>
          <w:tcPr>
            <w:tcW w:w="4379" w:type="dxa"/>
          </w:tcPr>
          <w:p w:rsidR="005D5DAA" w:rsidRPr="00BE02CB" w:rsidRDefault="005D5DAA" w:rsidP="001A19E5">
            <w:pPr>
              <w:rPr>
                <w:sz w:val="18"/>
              </w:rPr>
            </w:pPr>
            <w:r w:rsidRPr="00BE02CB">
              <w:rPr>
                <w:sz w:val="18"/>
              </w:rPr>
              <w:t>Kandidaten har gjort et rimeligt forsøg på at opgøre en ejendomsavance.</w:t>
            </w:r>
          </w:p>
          <w:p w:rsidR="005D5DAA" w:rsidRPr="00BE02CB" w:rsidRDefault="005D5DAA" w:rsidP="001A19E5">
            <w:pPr>
              <w:rPr>
                <w:sz w:val="18"/>
              </w:rPr>
            </w:pPr>
            <w:r w:rsidRPr="00BE02CB">
              <w:rPr>
                <w:sz w:val="18"/>
              </w:rPr>
              <w:t>I bilag 3 til rettevejledningen er udarbejdet vejledende løsning.</w:t>
            </w:r>
          </w:p>
          <w:p w:rsidR="005D5DAA" w:rsidRPr="00BE02CB" w:rsidRDefault="005D5DAA" w:rsidP="001A19E5">
            <w:pPr>
              <w:rPr>
                <w:sz w:val="18"/>
              </w:rPr>
            </w:pPr>
            <w:r w:rsidRPr="00BE02CB">
              <w:rPr>
                <w:sz w:val="18"/>
              </w:rPr>
              <w:t>Det er ikke afgørende, at kandidaten kan opgøre en ejendomsavance, der er fuldstændig korrekt. Kandidaten skal dog udvise kendskab til reglerne og forståelse for, hvordan en ejendomsavance opgøres.</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b/>
                <w:sz w:val="18"/>
              </w:rPr>
            </w:pPr>
            <w:r w:rsidRPr="00BE02CB">
              <w:rPr>
                <w:b/>
                <w:sz w:val="18"/>
              </w:rPr>
              <w:t>3.1-02-5</w:t>
            </w:r>
          </w:p>
        </w:tc>
        <w:tc>
          <w:tcPr>
            <w:tcW w:w="4379" w:type="dxa"/>
          </w:tcPr>
          <w:p w:rsidR="005D5DAA" w:rsidRPr="00BE02CB" w:rsidRDefault="005D5DAA" w:rsidP="001A19E5">
            <w:pPr>
              <w:rPr>
                <w:b/>
                <w:sz w:val="18"/>
              </w:rPr>
            </w:pPr>
            <w:r w:rsidRPr="00BE02CB">
              <w:rPr>
                <w:b/>
                <w:sz w:val="18"/>
              </w:rPr>
              <w:t>Samlet vurdering af, om kandidatens præsentation på baggrund af ovenstående er bestået eller ikke-bestået (karakteren 02)</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 xml:space="preserve">Karaktererne 4-7 </w:t>
            </w:r>
          </w:p>
          <w:p w:rsidR="005D5DAA" w:rsidRPr="00BE02CB" w:rsidRDefault="005D5DAA" w:rsidP="001A19E5">
            <w:pPr>
              <w:rPr>
                <w:b/>
                <w:sz w:val="18"/>
              </w:rPr>
            </w:pPr>
            <w:r w:rsidRPr="00BE02CB">
              <w:rPr>
                <w:b/>
                <w:sz w:val="18"/>
              </w:rPr>
              <w:t>En del af følgende punkter bør være behandlet tilfredsstillende, for at kandidaten kan opnå karakteren 4-7.</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rFonts w:cstheme="minorHAnsi"/>
                <w:color w:val="808080" w:themeColor="background1" w:themeShade="80"/>
                <w:sz w:val="16"/>
                <w:szCs w:val="26"/>
                <w:shd w:val="clear" w:color="auto" w:fill="FFFFFF"/>
              </w:rPr>
            </w:pPr>
            <w:r w:rsidRPr="00BE02CB">
              <w:rPr>
                <w:b/>
                <w:sz w:val="18"/>
              </w:rPr>
              <w:t>Bemærkninger</w:t>
            </w:r>
            <w:r w:rsidRPr="00BE02CB">
              <w:rPr>
                <w:b/>
                <w:sz w:val="18"/>
              </w:rPr>
              <w:br/>
            </w:r>
            <w:r w:rsidRPr="00BE02CB">
              <w:rPr>
                <w:rFonts w:cstheme="minorHAnsi"/>
                <w:b/>
                <w:color w:val="808080" w:themeColor="background1" w:themeShade="80"/>
                <w:sz w:val="16"/>
                <w:szCs w:val="20"/>
              </w:rPr>
              <w:t xml:space="preserve">Den jævne præstation </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6"/>
                <w:shd w:val="clear" w:color="auto" w:fill="FFFFFF"/>
              </w:rPr>
              <w:t xml:space="preserve">Karakteren 4 gives for den jævne præstation, der demonstrerer en mindre grad af </w:t>
            </w:r>
            <w:r w:rsidRPr="00BE02CB">
              <w:rPr>
                <w:rFonts w:cstheme="minorHAnsi"/>
                <w:color w:val="808080" w:themeColor="background1" w:themeShade="80"/>
                <w:sz w:val="16"/>
                <w:szCs w:val="26"/>
                <w:u w:val="single"/>
                <w:shd w:val="clear" w:color="auto" w:fill="FFFFFF"/>
              </w:rPr>
              <w:t>opfyldelse af fagets mål, med adskillige væsentlige mangler</w:t>
            </w:r>
            <w:r w:rsidRPr="00BE02CB">
              <w:rPr>
                <w:rFonts w:cstheme="minorHAnsi"/>
                <w:color w:val="808080" w:themeColor="background1" w:themeShade="80"/>
                <w:sz w:val="16"/>
                <w:szCs w:val="26"/>
                <w:shd w:val="clear" w:color="auto" w:fill="FFFFFF"/>
              </w:rPr>
              <w:t>.</w:t>
            </w:r>
          </w:p>
          <w:p w:rsidR="005D5DAA" w:rsidRPr="00BE02CB" w:rsidRDefault="005D5DAA" w:rsidP="001A19E5">
            <w:pPr>
              <w:rPr>
                <w:sz w:val="18"/>
              </w:rPr>
            </w:pPr>
            <w:r w:rsidRPr="00BE02CB">
              <w:rPr>
                <w:rFonts w:cstheme="minorHAnsi"/>
                <w:b/>
                <w:color w:val="808080" w:themeColor="background1" w:themeShade="80"/>
                <w:sz w:val="16"/>
                <w:szCs w:val="20"/>
              </w:rPr>
              <w:t>Den gode præstation</w:t>
            </w:r>
            <w:r w:rsidRPr="00BE02CB">
              <w:rPr>
                <w:rFonts w:cstheme="minorHAnsi"/>
                <w:b/>
                <w:color w:val="808080" w:themeColor="background1" w:themeShade="80"/>
                <w:sz w:val="16"/>
                <w:szCs w:val="20"/>
              </w:rPr>
              <w:br/>
            </w:r>
            <w:r w:rsidRPr="00BE02CB">
              <w:rPr>
                <w:rFonts w:cstheme="minorHAnsi"/>
                <w:color w:val="808080" w:themeColor="background1" w:themeShade="80"/>
                <w:sz w:val="16"/>
                <w:szCs w:val="26"/>
                <w:shd w:val="clear" w:color="auto" w:fill="FFFFFF"/>
              </w:rPr>
              <w:t xml:space="preserve">Karakteren 7 gives for den gode præstation, der demonstrerer </w:t>
            </w:r>
            <w:r w:rsidRPr="00BE02CB">
              <w:rPr>
                <w:rFonts w:cstheme="minorHAnsi"/>
                <w:color w:val="808080" w:themeColor="background1" w:themeShade="80"/>
                <w:sz w:val="16"/>
                <w:szCs w:val="26"/>
                <w:u w:val="single"/>
                <w:shd w:val="clear" w:color="auto" w:fill="FFFFFF"/>
              </w:rPr>
              <w:t>opfyldelse af fagets mål, med en del mangler</w:t>
            </w:r>
            <w:r w:rsidRPr="00BE02CB">
              <w:rPr>
                <w:rFonts w:cstheme="minorHAnsi"/>
                <w:color w:val="808080" w:themeColor="background1" w:themeShade="80"/>
                <w:sz w:val="16"/>
                <w:szCs w:val="26"/>
                <w:shd w:val="clear" w:color="auto" w:fill="FFFFFF"/>
              </w:rPr>
              <w:t>.</w:t>
            </w:r>
          </w:p>
        </w:tc>
      </w:tr>
      <w:tr w:rsidR="005D5DAA" w:rsidRPr="00BE02CB" w:rsidTr="001A19E5">
        <w:tc>
          <w:tcPr>
            <w:tcW w:w="1003" w:type="dxa"/>
          </w:tcPr>
          <w:p w:rsidR="005D5DAA" w:rsidRPr="00BE02CB" w:rsidRDefault="005D5DAA" w:rsidP="001A19E5">
            <w:pPr>
              <w:rPr>
                <w:b/>
                <w:sz w:val="18"/>
              </w:rPr>
            </w:pPr>
            <w:r w:rsidRPr="00BE02CB">
              <w:rPr>
                <w:sz w:val="18"/>
              </w:rPr>
              <w:t>3.1-47-1</w:t>
            </w:r>
          </w:p>
        </w:tc>
        <w:tc>
          <w:tcPr>
            <w:tcW w:w="4379" w:type="dxa"/>
          </w:tcPr>
          <w:p w:rsidR="005D5DAA" w:rsidRPr="00BE02CB" w:rsidRDefault="005D5DAA" w:rsidP="001A19E5">
            <w:pPr>
              <w:rPr>
                <w:b/>
                <w:sz w:val="18"/>
              </w:rPr>
            </w:pPr>
            <w:r w:rsidRPr="00BE02CB">
              <w:rPr>
                <w:sz w:val="18"/>
              </w:rPr>
              <w:t>Notatet er målrettet og indeholder ikke overflødige oplysninger.</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3.1-47-2</w:t>
            </w:r>
          </w:p>
        </w:tc>
        <w:tc>
          <w:tcPr>
            <w:tcW w:w="4379" w:type="dxa"/>
          </w:tcPr>
          <w:p w:rsidR="005D5DAA" w:rsidRPr="00BE02CB" w:rsidRDefault="005D5DAA" w:rsidP="001A19E5">
            <w:pPr>
              <w:rPr>
                <w:sz w:val="18"/>
              </w:rPr>
            </w:pPr>
            <w:r w:rsidRPr="00BE02CB">
              <w:rPr>
                <w:sz w:val="18"/>
              </w:rPr>
              <w:t>Kandidaten kan opgøre en ejendomsavance, der i al væsentlighed er korrekt.</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3.1-47-3</w:t>
            </w:r>
          </w:p>
        </w:tc>
        <w:tc>
          <w:tcPr>
            <w:tcW w:w="4379" w:type="dxa"/>
          </w:tcPr>
          <w:p w:rsidR="005D5DAA" w:rsidRPr="00BE02CB" w:rsidRDefault="005D5DAA" w:rsidP="001A19E5">
            <w:pPr>
              <w:rPr>
                <w:sz w:val="18"/>
              </w:rPr>
            </w:pPr>
            <w:r w:rsidRPr="00BE02CB">
              <w:rPr>
                <w:sz w:val="18"/>
              </w:rPr>
              <w:t>Kandidaten er opmærksom på, at 10.000 kr’s. nedslaget skal opgøres forholdsmæssigt.</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3.1-47-4</w:t>
            </w:r>
          </w:p>
        </w:tc>
        <w:tc>
          <w:tcPr>
            <w:tcW w:w="4379" w:type="dxa"/>
          </w:tcPr>
          <w:p w:rsidR="005D5DAA" w:rsidRPr="00BE02CB" w:rsidRDefault="005D5DAA" w:rsidP="001A19E5">
            <w:pPr>
              <w:rPr>
                <w:sz w:val="18"/>
              </w:rPr>
            </w:pPr>
            <w:r w:rsidRPr="00BE02CB">
              <w:rPr>
                <w:sz w:val="18"/>
              </w:rPr>
              <w:t>Kandidaten redegør for, at ejendomsavancen er kapitalindkomst, der beskattes med 42%.</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3.1-47-5</w:t>
            </w:r>
          </w:p>
        </w:tc>
        <w:tc>
          <w:tcPr>
            <w:tcW w:w="4379" w:type="dxa"/>
          </w:tcPr>
          <w:p w:rsidR="005D5DAA" w:rsidRPr="00BE02CB" w:rsidRDefault="005D5DAA" w:rsidP="001A19E5">
            <w:pPr>
              <w:rPr>
                <w:i/>
                <w:sz w:val="18"/>
              </w:rPr>
            </w:pPr>
            <w:r w:rsidRPr="00BE02CB">
              <w:rPr>
                <w:sz w:val="18"/>
              </w:rPr>
              <w:t xml:space="preserve">Kandidaten medtager en anbefaling om, at restskatten med fordel kan indbetales inden nytår, </w:t>
            </w:r>
            <w:proofErr w:type="gramStart"/>
            <w:r w:rsidRPr="00BE02CB">
              <w:rPr>
                <w:sz w:val="18"/>
              </w:rPr>
              <w:t>således at</w:t>
            </w:r>
            <w:proofErr w:type="gramEnd"/>
            <w:r w:rsidRPr="00BE02CB">
              <w:rPr>
                <w:sz w:val="18"/>
              </w:rPr>
              <w:t xml:space="preserve"> der undgås et restskattetillæg.</w:t>
            </w:r>
            <w:r w:rsidRPr="00BE02CB">
              <w:rPr>
                <w:sz w:val="18"/>
              </w:rPr>
              <w:tab/>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b/>
                <w:sz w:val="18"/>
              </w:rPr>
            </w:pPr>
            <w:r w:rsidRPr="00BE02CB">
              <w:rPr>
                <w:sz w:val="18"/>
              </w:rPr>
              <w:t>3.1-47-6</w:t>
            </w:r>
          </w:p>
        </w:tc>
        <w:tc>
          <w:tcPr>
            <w:tcW w:w="4379" w:type="dxa"/>
          </w:tcPr>
          <w:p w:rsidR="005D5DAA" w:rsidRPr="00BE02CB" w:rsidRDefault="005D5DAA" w:rsidP="001A19E5">
            <w:pPr>
              <w:rPr>
                <w:b/>
                <w:sz w:val="18"/>
              </w:rPr>
            </w:pPr>
            <w:r w:rsidRPr="00BE02CB">
              <w:rPr>
                <w:sz w:val="18"/>
              </w:rPr>
              <w:t>Kandidaten medtager revisionshonorar vedrørende opgørelsen af salgsomkostninger i ejendomsavanceopgørelsen fx kr. 10.000</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b/>
                <w:sz w:val="18"/>
              </w:rPr>
              <w:t>3.1-47-6</w:t>
            </w:r>
          </w:p>
        </w:tc>
        <w:tc>
          <w:tcPr>
            <w:tcW w:w="4379" w:type="dxa"/>
          </w:tcPr>
          <w:p w:rsidR="005D5DAA" w:rsidRPr="00BE02CB" w:rsidRDefault="005D5DAA" w:rsidP="001A19E5">
            <w:pPr>
              <w:rPr>
                <w:sz w:val="18"/>
              </w:rPr>
            </w:pPr>
            <w:r w:rsidRPr="00BE02CB">
              <w:rPr>
                <w:b/>
                <w:sz w:val="18"/>
              </w:rPr>
              <w:t>Samlet vurdering af om kandidatens præstation er jævn eller god (karakteren 4-7)</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p>
          <w:p w:rsidR="005D5DAA" w:rsidRPr="00BE02CB" w:rsidRDefault="005D5DAA" w:rsidP="001A19E5">
            <w:pPr>
              <w:rPr>
                <w:b/>
                <w:sz w:val="18"/>
              </w:rPr>
            </w:pPr>
            <w:r w:rsidRPr="00BE02CB">
              <w:rPr>
                <w:b/>
                <w:sz w:val="18"/>
              </w:rPr>
              <w:t>Karakteren 10-12</w:t>
            </w:r>
          </w:p>
          <w:p w:rsidR="005D5DAA" w:rsidRPr="00BE02CB" w:rsidRDefault="005D5DAA" w:rsidP="001A19E5">
            <w:pPr>
              <w:rPr>
                <w:b/>
                <w:sz w:val="18"/>
              </w:rPr>
            </w:pPr>
            <w:r w:rsidRPr="00BE02CB">
              <w:rPr>
                <w:b/>
                <w:sz w:val="18"/>
              </w:rPr>
              <w:t>Et eller flere af følgende punkter bør være behandlet tilfredsstillende, for at kandidatens besvarelse er fortrinlig eller fremragende (det vil sige karakteren 10-12).</w:t>
            </w:r>
          </w:p>
          <w:p w:rsidR="005D5DAA" w:rsidRPr="00BE02CB" w:rsidRDefault="005D5DAA" w:rsidP="001A19E5">
            <w:pPr>
              <w:rPr>
                <w:b/>
                <w:sz w:val="18"/>
              </w:rPr>
            </w:pPr>
          </w:p>
        </w:tc>
        <w:tc>
          <w:tcPr>
            <w:tcW w:w="4246" w:type="dxa"/>
          </w:tcPr>
          <w:p w:rsidR="005D5DAA" w:rsidRPr="00BE02CB" w:rsidRDefault="005D5DAA" w:rsidP="001A19E5">
            <w:pPr>
              <w:rPr>
                <w:b/>
                <w:sz w:val="18"/>
              </w:rPr>
            </w:pPr>
          </w:p>
          <w:p w:rsidR="005D5DAA" w:rsidRPr="00BE02CB" w:rsidRDefault="005D5DAA" w:rsidP="001A19E5">
            <w:pPr>
              <w:rPr>
                <w:rFonts w:cstheme="minorHAnsi"/>
                <w:color w:val="3B3838" w:themeColor="background2" w:themeShade="40"/>
                <w:sz w:val="16"/>
                <w:szCs w:val="20"/>
                <w:u w:val="single"/>
              </w:rPr>
            </w:pPr>
            <w:r w:rsidRPr="00BE02CB">
              <w:rPr>
                <w:b/>
                <w:sz w:val="18"/>
              </w:rPr>
              <w:t>Bemærkninger</w:t>
            </w:r>
            <w:r w:rsidRPr="00BE02CB">
              <w:rPr>
                <w:b/>
                <w:sz w:val="18"/>
              </w:rPr>
              <w:br/>
            </w:r>
            <w:r w:rsidRPr="00BE02CB">
              <w:rPr>
                <w:rFonts w:cstheme="minorHAnsi"/>
                <w:b/>
                <w:color w:val="3B3838" w:themeColor="background2" w:themeShade="40"/>
                <w:sz w:val="16"/>
                <w:szCs w:val="20"/>
              </w:rPr>
              <w:t>Den fortrinlige præstation og den fremragende præstation</w:t>
            </w:r>
            <w:r w:rsidRPr="00BE02CB">
              <w:rPr>
                <w:rFonts w:cstheme="minorHAnsi"/>
                <w:b/>
                <w:color w:val="3B3838" w:themeColor="background2" w:themeShade="40"/>
                <w:sz w:val="16"/>
                <w:szCs w:val="20"/>
              </w:rPr>
              <w:br/>
            </w:r>
            <w:r w:rsidRPr="00BE02CB">
              <w:rPr>
                <w:rFonts w:cstheme="minorHAnsi"/>
                <w:color w:val="3B3838" w:themeColor="background2" w:themeShade="40"/>
                <w:sz w:val="16"/>
                <w:szCs w:val="20"/>
              </w:rPr>
              <w:t xml:space="preserve">Karakteren 10 gives for den fortrinlige præstation, der demonstrerer omfattende </w:t>
            </w:r>
            <w:r w:rsidRPr="00BE02CB">
              <w:rPr>
                <w:rFonts w:cstheme="minorHAnsi"/>
                <w:color w:val="3B3838" w:themeColor="background2" w:themeShade="40"/>
                <w:sz w:val="16"/>
                <w:szCs w:val="20"/>
                <w:u w:val="single"/>
              </w:rPr>
              <w:t>opfyldelse af fagets mål, med nogle mindre væsentlige mangler</w:t>
            </w:r>
          </w:p>
          <w:p w:rsidR="005D5DAA" w:rsidRPr="00BE02CB" w:rsidRDefault="005D5DAA" w:rsidP="001A19E5">
            <w:pPr>
              <w:rPr>
                <w:sz w:val="18"/>
              </w:rPr>
            </w:pPr>
            <w:r w:rsidRPr="00BE02CB">
              <w:rPr>
                <w:rFonts w:cstheme="minorHAnsi"/>
                <w:color w:val="3B3838" w:themeColor="background2" w:themeShade="40"/>
                <w:sz w:val="16"/>
                <w:szCs w:val="20"/>
              </w:rPr>
              <w:t xml:space="preserve">Karakteren 12 gives for den fremragende præstation, der demonstrerer </w:t>
            </w:r>
            <w:r w:rsidRPr="00BE02CB">
              <w:rPr>
                <w:rFonts w:cstheme="minorHAnsi"/>
                <w:color w:val="3B3838" w:themeColor="background2" w:themeShade="40"/>
                <w:sz w:val="16"/>
                <w:szCs w:val="20"/>
                <w:u w:val="single"/>
              </w:rPr>
              <w:t>udtømmende opfyldelse af fagets mål, med ingen eller få uvæsentlige mangler</w:t>
            </w:r>
          </w:p>
        </w:tc>
      </w:tr>
      <w:tr w:rsidR="005D5DAA" w:rsidRPr="00BE02CB" w:rsidTr="001A19E5">
        <w:tc>
          <w:tcPr>
            <w:tcW w:w="1003" w:type="dxa"/>
          </w:tcPr>
          <w:p w:rsidR="005D5DAA" w:rsidRPr="00BE02CB" w:rsidRDefault="005D5DAA" w:rsidP="001A19E5">
            <w:pPr>
              <w:rPr>
                <w:b/>
                <w:sz w:val="18"/>
              </w:rPr>
            </w:pPr>
            <w:r w:rsidRPr="00BE02CB">
              <w:rPr>
                <w:sz w:val="18"/>
              </w:rPr>
              <w:t>3.1-102-1</w:t>
            </w:r>
          </w:p>
        </w:tc>
        <w:tc>
          <w:tcPr>
            <w:tcW w:w="4379" w:type="dxa"/>
          </w:tcPr>
          <w:p w:rsidR="005D5DAA" w:rsidRPr="00BE02CB" w:rsidRDefault="005D5DAA" w:rsidP="001A19E5">
            <w:pPr>
              <w:rPr>
                <w:sz w:val="18"/>
              </w:rPr>
            </w:pPr>
            <w:r w:rsidRPr="00BE02CB">
              <w:rPr>
                <w:sz w:val="18"/>
              </w:rPr>
              <w:t>Kandidaten redegør for momsmæssige forhold ved afståelse.</w:t>
            </w:r>
          </w:p>
          <w:p w:rsidR="005D5DAA" w:rsidRPr="00BE02CB" w:rsidRDefault="005D5DAA" w:rsidP="001A19E5">
            <w:pPr>
              <w:rPr>
                <w:sz w:val="18"/>
              </w:rPr>
            </w:pPr>
            <w:r w:rsidRPr="00BE02CB">
              <w:rPr>
                <w:sz w:val="18"/>
              </w:rPr>
              <w:t>Kandidaten skal konkludere, at salget af grundstykket ikke er momspligtigt, da det udelukkende anses som udøvelse af den almindelige ejendomsret.</w:t>
            </w:r>
          </w:p>
          <w:p w:rsidR="005D5DAA" w:rsidRPr="00BE02CB" w:rsidRDefault="005D5DAA" w:rsidP="001A19E5">
            <w:pPr>
              <w:rPr>
                <w:sz w:val="18"/>
              </w:rPr>
            </w:pPr>
            <w:proofErr w:type="gramStart"/>
            <w:r w:rsidRPr="00BE02CB">
              <w:rPr>
                <w:sz w:val="18"/>
              </w:rPr>
              <w:t>Endvidere</w:t>
            </w:r>
            <w:proofErr w:type="gramEnd"/>
            <w:r w:rsidRPr="00BE02CB">
              <w:rPr>
                <w:sz w:val="18"/>
              </w:rPr>
              <w:t xml:space="preserve"> driver udenlandsdanskeren ikke næringsvirksomhed med køb/salg af fast ejendom.</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lastRenderedPageBreak/>
              <w:t>3.1-102-2</w:t>
            </w:r>
          </w:p>
        </w:tc>
        <w:tc>
          <w:tcPr>
            <w:tcW w:w="4379" w:type="dxa"/>
            <w:shd w:val="clear" w:color="auto" w:fill="auto"/>
          </w:tcPr>
          <w:p w:rsidR="005D5DAA" w:rsidRPr="00BE02CB" w:rsidRDefault="005D5DAA" w:rsidP="001A19E5">
            <w:pPr>
              <w:rPr>
                <w:sz w:val="18"/>
              </w:rPr>
            </w:pPr>
            <w:r w:rsidRPr="00BE02CB">
              <w:rPr>
                <w:sz w:val="18"/>
              </w:rPr>
              <w:t>Kandidaten redegør for efterfølgende salg af den tilbageværende ejendom.</w:t>
            </w:r>
          </w:p>
          <w:p w:rsidR="005D5DAA" w:rsidRPr="00BE02CB" w:rsidRDefault="005D5DAA" w:rsidP="001A19E5">
            <w:pPr>
              <w:rPr>
                <w:sz w:val="18"/>
              </w:rPr>
            </w:pPr>
            <w:r w:rsidRPr="00BE02CB">
              <w:rPr>
                <w:sz w:val="18"/>
              </w:rPr>
              <w:t xml:space="preserve">Avance ved salg af den resterende ejendom er som udgangspunkt skattepligtig. </w:t>
            </w:r>
          </w:p>
          <w:p w:rsidR="005D5DAA" w:rsidRPr="00BE02CB" w:rsidRDefault="005D5DAA" w:rsidP="001A19E5">
            <w:pPr>
              <w:rPr>
                <w:sz w:val="18"/>
              </w:rPr>
            </w:pPr>
            <w:r w:rsidRPr="00BE02CB">
              <w:rPr>
                <w:sz w:val="18"/>
              </w:rPr>
              <w:t>Idet ejendommen udstykkes, ”nulstilles” ejendommens status, hvilket betyder, at udenlandsdanskeren kun kan sælge skattefrit i det tilfælde, hvor ejendommen anvendes til varig beboelse.</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1.1-102-3</w:t>
            </w:r>
          </w:p>
        </w:tc>
        <w:tc>
          <w:tcPr>
            <w:tcW w:w="4379" w:type="dxa"/>
          </w:tcPr>
          <w:p w:rsidR="005D5DAA" w:rsidRPr="00BE02CB" w:rsidRDefault="005D5DAA" w:rsidP="001A19E5">
            <w:pPr>
              <w:rPr>
                <w:sz w:val="18"/>
              </w:rPr>
            </w:pPr>
            <w:r w:rsidRPr="00BE02CB">
              <w:rPr>
                <w:sz w:val="18"/>
              </w:rPr>
              <w:t>Mindre væsentlige faglige fejl og mindre fejl vedrørende formulering og disponering. (10)</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sz w:val="18"/>
              </w:rPr>
              <w:t>1.1-102-4</w:t>
            </w:r>
          </w:p>
        </w:tc>
        <w:tc>
          <w:tcPr>
            <w:tcW w:w="4379" w:type="dxa"/>
          </w:tcPr>
          <w:p w:rsidR="005D5DAA" w:rsidRPr="00BE02CB" w:rsidRDefault="005D5DAA" w:rsidP="001A19E5">
            <w:pPr>
              <w:rPr>
                <w:sz w:val="18"/>
              </w:rPr>
            </w:pPr>
            <w:r w:rsidRPr="00BE02CB">
              <w:rPr>
                <w:sz w:val="18"/>
              </w:rPr>
              <w:t>Kun helt uvæsentlige fejl og mangler i notatet. (12)</w:t>
            </w:r>
          </w:p>
        </w:tc>
        <w:tc>
          <w:tcPr>
            <w:tcW w:w="4246" w:type="dxa"/>
          </w:tcPr>
          <w:p w:rsidR="005D5DAA" w:rsidRPr="00BE02CB" w:rsidRDefault="005D5DAA" w:rsidP="001A19E5">
            <w:pPr>
              <w:rPr>
                <w:sz w:val="18"/>
              </w:rPr>
            </w:pPr>
          </w:p>
        </w:tc>
      </w:tr>
      <w:tr w:rsidR="005D5DAA" w:rsidRPr="00BE02CB" w:rsidTr="001A19E5">
        <w:tc>
          <w:tcPr>
            <w:tcW w:w="1003" w:type="dxa"/>
          </w:tcPr>
          <w:p w:rsidR="005D5DAA" w:rsidRPr="00BE02CB" w:rsidRDefault="005D5DAA" w:rsidP="001A19E5">
            <w:pPr>
              <w:rPr>
                <w:sz w:val="18"/>
              </w:rPr>
            </w:pPr>
            <w:r w:rsidRPr="00BE02CB">
              <w:rPr>
                <w:b/>
                <w:sz w:val="18"/>
              </w:rPr>
              <w:t>3.1-102-10</w:t>
            </w:r>
          </w:p>
        </w:tc>
        <w:tc>
          <w:tcPr>
            <w:tcW w:w="4379" w:type="dxa"/>
          </w:tcPr>
          <w:p w:rsidR="005D5DAA" w:rsidRPr="00BE02CB" w:rsidRDefault="005D5DAA" w:rsidP="001A19E5">
            <w:pPr>
              <w:rPr>
                <w:sz w:val="18"/>
              </w:rPr>
            </w:pPr>
            <w:r w:rsidRPr="00BE02CB">
              <w:rPr>
                <w:b/>
                <w:sz w:val="18"/>
              </w:rPr>
              <w:t>Samlet vurdering af om kandidatens præstation er fortrinlig eller fremragende (karakteren 10-12)</w:t>
            </w:r>
          </w:p>
        </w:tc>
        <w:tc>
          <w:tcPr>
            <w:tcW w:w="4246" w:type="dxa"/>
          </w:tcPr>
          <w:p w:rsidR="005D5DAA" w:rsidRPr="00BE02CB" w:rsidRDefault="005D5DAA" w:rsidP="001A19E5">
            <w:pPr>
              <w:rPr>
                <w:sz w:val="18"/>
              </w:rPr>
            </w:pPr>
          </w:p>
        </w:tc>
      </w:tr>
      <w:tr w:rsidR="005D5DAA" w:rsidRPr="00BE02CB" w:rsidTr="001A19E5">
        <w:tc>
          <w:tcPr>
            <w:tcW w:w="5382" w:type="dxa"/>
            <w:gridSpan w:val="2"/>
          </w:tcPr>
          <w:p w:rsidR="005D5DAA" w:rsidRPr="00BE02CB" w:rsidRDefault="005D5DAA" w:rsidP="001A19E5">
            <w:pPr>
              <w:rPr>
                <w:b/>
                <w:sz w:val="18"/>
              </w:rPr>
            </w:pPr>
            <w:r w:rsidRPr="00BE02CB">
              <w:rPr>
                <w:b/>
                <w:sz w:val="18"/>
              </w:rPr>
              <w:t>Karakter for spørgsmål 3.1</w:t>
            </w:r>
          </w:p>
        </w:tc>
        <w:tc>
          <w:tcPr>
            <w:tcW w:w="4246" w:type="dxa"/>
          </w:tcPr>
          <w:p w:rsidR="005D5DAA" w:rsidRPr="00BE02CB" w:rsidRDefault="005D5DAA" w:rsidP="001A19E5">
            <w:pPr>
              <w:rPr>
                <w:sz w:val="18"/>
              </w:rPr>
            </w:pPr>
          </w:p>
        </w:tc>
      </w:tr>
      <w:tr w:rsidR="005D5DAA" w:rsidRPr="00BE02CB" w:rsidTr="001A19E5">
        <w:tc>
          <w:tcPr>
            <w:tcW w:w="9628" w:type="dxa"/>
            <w:gridSpan w:val="3"/>
          </w:tcPr>
          <w:p w:rsidR="005D5DAA" w:rsidRPr="00BE02CB" w:rsidRDefault="005D5DAA" w:rsidP="001A19E5">
            <w:pPr>
              <w:rPr>
                <w:b/>
                <w:sz w:val="18"/>
              </w:rPr>
            </w:pPr>
            <w:r w:rsidRPr="00BE02CB">
              <w:rPr>
                <w:b/>
                <w:sz w:val="18"/>
              </w:rPr>
              <w:t xml:space="preserve">Begrundelse </w:t>
            </w:r>
          </w:p>
        </w:tc>
      </w:tr>
    </w:tbl>
    <w:p w:rsidR="005D5DAA" w:rsidRPr="00BE02CB" w:rsidRDefault="005D5DAA" w:rsidP="005D5DAA">
      <w:pPr>
        <w:rPr>
          <w:sz w:val="18"/>
        </w:rPr>
      </w:pPr>
    </w:p>
    <w:p w:rsidR="005D5DAA" w:rsidRPr="00BE02CB" w:rsidRDefault="005D5DAA" w:rsidP="005D5DAA">
      <w:pPr>
        <w:rPr>
          <w:sz w:val="18"/>
        </w:rPr>
      </w:pPr>
    </w:p>
    <w:tbl>
      <w:tblPr>
        <w:tblStyle w:val="Tabel-Gitter"/>
        <w:tblW w:w="0" w:type="auto"/>
        <w:tblLook w:val="04A0" w:firstRow="1" w:lastRow="0" w:firstColumn="1" w:lastColumn="0" w:noHBand="0" w:noVBand="1"/>
      </w:tblPr>
      <w:tblGrid>
        <w:gridCol w:w="5665"/>
        <w:gridCol w:w="3963"/>
      </w:tblGrid>
      <w:tr w:rsidR="005D5DAA" w:rsidRPr="00BE02CB" w:rsidTr="001A19E5">
        <w:tc>
          <w:tcPr>
            <w:tcW w:w="5665" w:type="dxa"/>
          </w:tcPr>
          <w:p w:rsidR="005D5DAA" w:rsidRPr="00BE02CB" w:rsidRDefault="005D5DAA" w:rsidP="001A19E5">
            <w:pPr>
              <w:rPr>
                <w:b/>
                <w:sz w:val="18"/>
              </w:rPr>
            </w:pPr>
            <w:r w:rsidRPr="00BE02CB">
              <w:rPr>
                <w:b/>
                <w:sz w:val="18"/>
              </w:rPr>
              <w:t xml:space="preserve">Samlet karakter for besvarelsen af modul C </w:t>
            </w:r>
          </w:p>
        </w:tc>
        <w:tc>
          <w:tcPr>
            <w:tcW w:w="3963" w:type="dxa"/>
          </w:tcPr>
          <w:p w:rsidR="005D5DAA" w:rsidRPr="00BE02CB" w:rsidRDefault="005D5DAA" w:rsidP="001A19E5">
            <w:pPr>
              <w:rPr>
                <w:sz w:val="18"/>
              </w:rPr>
            </w:pPr>
          </w:p>
        </w:tc>
      </w:tr>
      <w:tr w:rsidR="005D5DAA" w:rsidRPr="00BE02CB" w:rsidTr="001A19E5">
        <w:tc>
          <w:tcPr>
            <w:tcW w:w="9628" w:type="dxa"/>
            <w:gridSpan w:val="2"/>
          </w:tcPr>
          <w:p w:rsidR="005D5DAA" w:rsidRPr="00BE02CB" w:rsidRDefault="005D5DAA" w:rsidP="001A19E5">
            <w:pPr>
              <w:rPr>
                <w:b/>
                <w:sz w:val="18"/>
              </w:rPr>
            </w:pPr>
            <w:r w:rsidRPr="00BE02CB">
              <w:rPr>
                <w:b/>
                <w:sz w:val="18"/>
              </w:rPr>
              <w:t>Begrundelse</w:t>
            </w:r>
          </w:p>
          <w:p w:rsidR="005D5DAA" w:rsidRPr="00BE02CB" w:rsidRDefault="005D5DAA" w:rsidP="001A19E5">
            <w:pPr>
              <w:rPr>
                <w:sz w:val="18"/>
              </w:rPr>
            </w:pPr>
          </w:p>
        </w:tc>
      </w:tr>
    </w:tbl>
    <w:p w:rsidR="005D5DAA" w:rsidRPr="00BE02CB" w:rsidRDefault="005D5DAA" w:rsidP="005D5DAA"/>
    <w:p w:rsidR="005D5DAA" w:rsidRPr="00BE02CB" w:rsidRDefault="005D5DAA" w:rsidP="005D5DAA">
      <w:pPr>
        <w:spacing w:after="160" w:line="259" w:lineRule="auto"/>
      </w:pPr>
      <w:r w:rsidRPr="00BE02CB">
        <w:br w:type="page"/>
      </w:r>
    </w:p>
    <w:p w:rsidR="005D5DAA" w:rsidRPr="00BE02CB" w:rsidRDefault="005D5DAA" w:rsidP="005D5DAA">
      <w:pPr>
        <w:rPr>
          <w:b/>
        </w:rPr>
      </w:pPr>
      <w:r w:rsidRPr="00BE02CB">
        <w:rPr>
          <w:b/>
        </w:rPr>
        <w:lastRenderedPageBreak/>
        <w:t>Bilag 1: Vejledende løsning opgave 1</w:t>
      </w:r>
    </w:p>
    <w:bookmarkStart w:id="0" w:name="_MON_1619092835"/>
    <w:bookmarkEnd w:id="0"/>
    <w:p w:rsidR="005D5DAA" w:rsidRPr="00BE02CB" w:rsidRDefault="005D5DAA" w:rsidP="005D5DAA">
      <w:r w:rsidRPr="00BE02CB">
        <w:object w:dxaOrig="8296" w:dyaOrig="11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83.5pt" o:ole="">
            <v:imagedata r:id="rId5" o:title=""/>
          </v:shape>
          <o:OLEObject Type="Embed" ProgID="Excel.Sheet.12" ShapeID="_x0000_i1025" DrawAspect="Content" ObjectID="_1627798025" r:id="rId6"/>
        </w:object>
      </w:r>
    </w:p>
    <w:p w:rsidR="005D5DAA" w:rsidRPr="00BE02CB" w:rsidRDefault="005D5DAA" w:rsidP="005D5DAA">
      <w:r w:rsidRPr="00BE02CB">
        <w:t>I ovennævnte vejledende løsning er der ikke korrigeret for faktisk arbejdskapital i forhold til normaliseret arbejdskapital. Dette begrundes med, at arbejdskapitalen i al væsentlighed er konstant årene imellem.</w:t>
      </w:r>
      <w:r w:rsidRPr="00BE02CB">
        <w:br w:type="page"/>
      </w:r>
    </w:p>
    <w:p w:rsidR="005D5DAA" w:rsidRPr="00BE02CB" w:rsidRDefault="005D5DAA" w:rsidP="005D5DAA">
      <w:pPr>
        <w:rPr>
          <w:b/>
        </w:rPr>
      </w:pPr>
      <w:r w:rsidRPr="00BE02CB">
        <w:rPr>
          <w:b/>
        </w:rPr>
        <w:lastRenderedPageBreak/>
        <w:t>Bilag 2: Vejledende løsning vurderingsberetning opgave 2</w:t>
      </w:r>
    </w:p>
    <w:p w:rsidR="005D5DAA" w:rsidRPr="00BE02CB" w:rsidRDefault="005D5DAA" w:rsidP="005D5DAA">
      <w:pPr>
        <w:rPr>
          <w:rFonts w:cstheme="minorHAnsi"/>
        </w:rPr>
      </w:pPr>
    </w:p>
    <w:p w:rsidR="005D5DAA" w:rsidRPr="00BE02CB" w:rsidRDefault="005D5DAA" w:rsidP="005D5DAA">
      <w:pPr>
        <w:rPr>
          <w:rFonts w:cstheme="minorHAnsi"/>
        </w:rPr>
      </w:pPr>
      <w:r w:rsidRPr="00BE02CB">
        <w:rPr>
          <w:rFonts w:cstheme="minorHAnsi"/>
          <w:b/>
          <w:sz w:val="26"/>
          <w:szCs w:val="26"/>
        </w:rPr>
        <w:t xml:space="preserve">Vurderingsberetning afgivet af uafhængig revisor </w:t>
      </w:r>
    </w:p>
    <w:p w:rsidR="005D5DAA" w:rsidRPr="00BE02CB" w:rsidRDefault="005D5DAA" w:rsidP="005D5DAA">
      <w:pPr>
        <w:rPr>
          <w:rFonts w:cstheme="minorHAnsi"/>
        </w:rPr>
      </w:pPr>
      <w:r w:rsidRPr="00BE02CB">
        <w:rPr>
          <w:rFonts w:cstheme="minorHAnsi"/>
          <w:b/>
          <w:i/>
        </w:rPr>
        <w:t>Til kapitalejerne i Drift A/S CVR-nr. 12 34 56 78</w:t>
      </w:r>
    </w:p>
    <w:p w:rsidR="005D5DAA" w:rsidRPr="00BE02CB" w:rsidRDefault="005D5DAA" w:rsidP="005D5DAA">
      <w:pPr>
        <w:pStyle w:val="Overskrift2"/>
        <w:tabs>
          <w:tab w:val="clear" w:pos="8789"/>
          <w:tab w:val="clear" w:pos="13721"/>
        </w:tabs>
        <w:rPr>
          <w:rFonts w:asciiTheme="minorHAnsi" w:hAnsiTheme="minorHAnsi" w:cstheme="minorHAnsi"/>
          <w:szCs w:val="22"/>
        </w:rPr>
      </w:pPr>
      <w:bookmarkStart w:id="1" w:name="startindhold"/>
      <w:bookmarkEnd w:id="1"/>
      <w:r w:rsidRPr="00BE02CB">
        <w:rPr>
          <w:rFonts w:asciiTheme="minorHAnsi" w:hAnsiTheme="minorHAnsi" w:cstheme="minorHAnsi"/>
          <w:szCs w:val="22"/>
        </w:rPr>
        <w:t>Indledning</w:t>
      </w:r>
    </w:p>
    <w:p w:rsidR="005D5DAA" w:rsidRPr="00BE02CB" w:rsidRDefault="005D5DAA" w:rsidP="005D5DAA">
      <w:pPr>
        <w:rPr>
          <w:rFonts w:cstheme="minorHAnsi"/>
        </w:rPr>
      </w:pPr>
      <w:r w:rsidRPr="00BE02CB">
        <w:rPr>
          <w:rFonts w:cstheme="minorHAnsi"/>
        </w:rPr>
        <w:t>Ledelsen har udpeget os som uvildige, sagkyndige vurderingsmænd i henhold til sel</w:t>
      </w:r>
      <w:r w:rsidRPr="00BE02CB">
        <w:rPr>
          <w:rFonts w:cstheme="minorHAnsi"/>
        </w:rPr>
        <w:softHyphen/>
      </w:r>
      <w:r w:rsidRPr="00BE02CB">
        <w:rPr>
          <w:rFonts w:cstheme="minorHAnsi"/>
        </w:rPr>
        <w:softHyphen/>
        <w:t>skabs</w:t>
      </w:r>
      <w:r w:rsidRPr="00BE02CB">
        <w:rPr>
          <w:rFonts w:cstheme="minorHAnsi"/>
        </w:rPr>
        <w:softHyphen/>
        <w:t>lovens § 37 i forbindelse med udlodning af ekstraordinært udbytte i kontanter og andre værdier end kontanter.</w:t>
      </w:r>
    </w:p>
    <w:p w:rsidR="005D5DAA" w:rsidRPr="00BE02CB" w:rsidRDefault="005D5DAA" w:rsidP="005D5DAA">
      <w:pPr>
        <w:rPr>
          <w:rFonts w:cstheme="minorHAnsi"/>
        </w:rPr>
      </w:pPr>
      <w:r w:rsidRPr="00BE02CB">
        <w:rPr>
          <w:rFonts w:cstheme="minorHAnsi"/>
        </w:rPr>
        <w:t>Vi har accepteret opgaven og udarbejdet nærværende vurderings</w:t>
      </w:r>
      <w:r w:rsidRPr="00BE02CB">
        <w:rPr>
          <w:rFonts w:cstheme="minorHAnsi"/>
        </w:rPr>
        <w:softHyphen/>
        <w:t>be</w:t>
      </w:r>
      <w:r w:rsidRPr="00BE02CB">
        <w:rPr>
          <w:rFonts w:cstheme="minorHAnsi"/>
        </w:rPr>
        <w:softHyphen/>
        <w:t>ret</w:t>
      </w:r>
      <w:r w:rsidRPr="00BE02CB">
        <w:rPr>
          <w:rFonts w:cstheme="minorHAnsi"/>
        </w:rPr>
        <w:softHyphen/>
        <w:t>ning i hen</w:t>
      </w:r>
      <w:r w:rsidRPr="00BE02CB">
        <w:rPr>
          <w:rFonts w:cstheme="minorHAnsi"/>
        </w:rPr>
        <w:softHyphen/>
        <w:t xml:space="preserve">hold til selskabslovens § 183, om at udbyttebeløbet mindst svarer til den ansatte økonomiske værdi af de udloddede aktiver. </w:t>
      </w:r>
    </w:p>
    <w:p w:rsidR="005D5DAA" w:rsidRPr="00BE02CB" w:rsidRDefault="005D5DAA" w:rsidP="005D5DAA">
      <w:pPr>
        <w:tabs>
          <w:tab w:val="left" w:pos="-1134"/>
          <w:tab w:val="left" w:pos="-720"/>
        </w:tabs>
        <w:rPr>
          <w:rFonts w:cstheme="minorHAnsi"/>
        </w:rPr>
      </w:pPr>
      <w:r w:rsidRPr="00BE02CB">
        <w:rPr>
          <w:rFonts w:cstheme="minorHAnsi"/>
        </w:rPr>
        <w:t>Ved ”ansatte økonomiske værdi” forstås i denne erklæringsopgave dagsværdi.</w:t>
      </w:r>
    </w:p>
    <w:p w:rsidR="005D5DAA" w:rsidRPr="00BE02CB" w:rsidRDefault="005D5DAA" w:rsidP="005D5DAA">
      <w:pPr>
        <w:tabs>
          <w:tab w:val="left" w:pos="-1134"/>
          <w:tab w:val="left" w:pos="-720"/>
        </w:tabs>
        <w:rPr>
          <w:rFonts w:cstheme="minorHAnsi"/>
        </w:rPr>
      </w:pPr>
      <w:r w:rsidRPr="00BE02CB">
        <w:rPr>
          <w:rFonts w:cstheme="minorHAnsi"/>
        </w:rPr>
        <w:t>Vores erklæring er udelukkende udarbejdet for at opfylde kravene i selskabslovens § 183 og kan ikke anvendes til andre formål.</w:t>
      </w:r>
    </w:p>
    <w:p w:rsidR="005D5DAA" w:rsidRPr="00BE02CB" w:rsidRDefault="005D5DAA" w:rsidP="005D5DAA">
      <w:pPr>
        <w:rPr>
          <w:rFonts w:cstheme="minorHAnsi"/>
          <w:b/>
        </w:rPr>
      </w:pPr>
      <w:r w:rsidRPr="00BE02CB">
        <w:rPr>
          <w:rFonts w:cstheme="minorHAnsi"/>
          <w:b/>
        </w:rPr>
        <w:t>Ledelsens ansvar</w:t>
      </w:r>
      <w:r w:rsidRPr="00BE02CB">
        <w:rPr>
          <w:rFonts w:cstheme="minorHAnsi"/>
          <w:b/>
        </w:rPr>
        <w:br/>
      </w:r>
      <w:r w:rsidRPr="00BE02CB">
        <w:rPr>
          <w:rFonts w:cstheme="minorHAnsi"/>
        </w:rPr>
        <w:t>Ledelsen har an</w:t>
      </w:r>
      <w:r w:rsidRPr="00BE02CB">
        <w:rPr>
          <w:rFonts w:cstheme="minorHAnsi"/>
        </w:rPr>
        <w:softHyphen/>
        <w:t>sva</w:t>
      </w:r>
      <w:r w:rsidRPr="00BE02CB">
        <w:rPr>
          <w:rFonts w:cstheme="minorHAnsi"/>
        </w:rPr>
        <w:softHyphen/>
      </w:r>
      <w:r w:rsidRPr="00BE02CB">
        <w:rPr>
          <w:rFonts w:cstheme="minorHAnsi"/>
        </w:rPr>
        <w:softHyphen/>
        <w:t>ret for de fastsatte vilkår, der gælder for udlodningen af udbytte i andre vær</w:t>
      </w:r>
      <w:r w:rsidRPr="00BE02CB">
        <w:rPr>
          <w:rFonts w:cstheme="minorHAnsi"/>
        </w:rPr>
        <w:softHyphen/>
        <w:t>dier end kontanter til kapitalejerne, herunder også værdiansættelsen af de aktiver, der ud</w:t>
      </w:r>
      <w:r w:rsidRPr="00BE02CB">
        <w:rPr>
          <w:rFonts w:cstheme="minorHAnsi"/>
        </w:rPr>
        <w:softHyphen/>
        <w:t>loddes.</w:t>
      </w:r>
    </w:p>
    <w:p w:rsidR="005D5DAA" w:rsidRPr="00BE02CB" w:rsidRDefault="005D5DAA" w:rsidP="005D5DAA">
      <w:pPr>
        <w:tabs>
          <w:tab w:val="left" w:pos="-1134"/>
          <w:tab w:val="left" w:pos="-720"/>
        </w:tabs>
        <w:rPr>
          <w:rFonts w:cstheme="minorHAnsi"/>
          <w:b/>
        </w:rPr>
      </w:pPr>
      <w:r w:rsidRPr="00BE02CB">
        <w:rPr>
          <w:rFonts w:cstheme="minorHAnsi"/>
          <w:b/>
        </w:rPr>
        <w:t>Revisors ansvar</w:t>
      </w:r>
      <w:r w:rsidRPr="00BE02CB">
        <w:rPr>
          <w:rFonts w:cstheme="minorHAnsi"/>
          <w:b/>
        </w:rPr>
        <w:br/>
      </w:r>
      <w:r w:rsidRPr="00BE02CB">
        <w:rPr>
          <w:rFonts w:cstheme="minorHAnsi"/>
        </w:rPr>
        <w:t>Vores ansvar er på grundlag af vores undersøgelser at udtrykke en konklusion om, hvorvidt udbyttebeløbet mindst svarer til den ansatte økonomiske værdi af de udloddede aktiver.</w:t>
      </w:r>
    </w:p>
    <w:p w:rsidR="005D5DAA" w:rsidRPr="00BE02CB" w:rsidRDefault="005D5DAA" w:rsidP="005D5DAA">
      <w:pPr>
        <w:rPr>
          <w:rFonts w:cstheme="minorHAnsi"/>
        </w:rPr>
      </w:pPr>
      <w:r w:rsidRPr="00BE02CB">
        <w:rPr>
          <w:rFonts w:cstheme="minorHAnsi"/>
        </w:rPr>
        <w:t>Vi har udført vurderingsopgaven i overensstemmelse med ISAE 3000, ”Andre erklæringsopgaver med sikkerhed end revision eller gennemgang af historiske finansielle oplysninger” og yderligere krav ifølge dansk revisorlovgivning med henblik på at opnå høj grad af sik</w:t>
      </w:r>
      <w:r w:rsidRPr="00BE02CB">
        <w:rPr>
          <w:rFonts w:cstheme="minorHAnsi"/>
        </w:rPr>
        <w:softHyphen/>
        <w:t>ker</w:t>
      </w:r>
      <w:r w:rsidRPr="00BE02CB">
        <w:rPr>
          <w:rFonts w:cstheme="minorHAnsi"/>
        </w:rPr>
        <w:softHyphen/>
        <w:t>hed for vores konklusion.</w:t>
      </w:r>
    </w:p>
    <w:p w:rsidR="005D5DAA" w:rsidRPr="00BE02CB" w:rsidRDefault="005D5DAA" w:rsidP="005D5DAA">
      <w:pPr>
        <w:rPr>
          <w:rFonts w:cstheme="minorHAnsi"/>
        </w:rPr>
      </w:pPr>
      <w:r w:rsidRPr="00BE02CB">
        <w:rPr>
          <w:rFonts w:cstheme="minorHAnsi"/>
        </w:rPr>
        <w:t>Vi er underlagt de internationale standarder om kvalitetsstyring og anvender således et omfattende kvalitetsstyringssystem, herunder dokumenterede politikker og procedurer vedrørende overholdelse af etiske krav, faglige standarder og gældende krav i lovgivning og øvrig regulering.</w:t>
      </w:r>
    </w:p>
    <w:p w:rsidR="005D5DAA" w:rsidRPr="00BE02CB" w:rsidRDefault="005D5DAA" w:rsidP="005D5DAA">
      <w:pPr>
        <w:rPr>
          <w:rFonts w:cstheme="minorHAnsi"/>
        </w:rPr>
      </w:pPr>
      <w:r w:rsidRPr="00BE02CB">
        <w:rPr>
          <w:rFonts w:cstheme="minorHAnsi"/>
        </w:rPr>
        <w:t xml:space="preserve">Vi har overholdt kravene til uafhængighed og andre etiske krav i de internationale etiske regler for revisorer (IESBA’s etiske regler), der bygger på de grundlæggende principper om integritet, objektivitet, faglig kompetence og </w:t>
      </w:r>
      <w:proofErr w:type="gramStart"/>
      <w:r w:rsidRPr="00BE02CB">
        <w:rPr>
          <w:rFonts w:cstheme="minorHAnsi"/>
        </w:rPr>
        <w:t>fornøden</w:t>
      </w:r>
      <w:proofErr w:type="gramEnd"/>
      <w:r w:rsidRPr="00BE02CB">
        <w:rPr>
          <w:rFonts w:cstheme="minorHAnsi"/>
        </w:rPr>
        <w:t xml:space="preserve"> omhu, fortrolighed samt professionel adfærd.</w:t>
      </w:r>
    </w:p>
    <w:p w:rsidR="005D5DAA" w:rsidRPr="00BE02CB" w:rsidRDefault="005D5DAA" w:rsidP="005D5DAA">
      <w:pPr>
        <w:pStyle w:val="Overskrift2"/>
        <w:tabs>
          <w:tab w:val="clear" w:pos="8789"/>
          <w:tab w:val="clear" w:pos="13721"/>
        </w:tabs>
        <w:rPr>
          <w:rFonts w:asciiTheme="minorHAnsi" w:hAnsiTheme="minorHAnsi" w:cstheme="minorHAnsi"/>
          <w:szCs w:val="22"/>
        </w:rPr>
      </w:pPr>
      <w:r w:rsidRPr="00BE02CB">
        <w:rPr>
          <w:rFonts w:asciiTheme="minorHAnsi" w:hAnsiTheme="minorHAnsi" w:cstheme="minorHAnsi"/>
          <w:szCs w:val="22"/>
        </w:rPr>
        <w:t>Udlodning af udbytte</w:t>
      </w:r>
    </w:p>
    <w:p w:rsidR="005D5DAA" w:rsidRPr="00BE02CB" w:rsidRDefault="005D5DAA" w:rsidP="005D5DAA">
      <w:pPr>
        <w:rPr>
          <w:rFonts w:cstheme="minorHAnsi"/>
        </w:rPr>
      </w:pPr>
      <w:r w:rsidRPr="00BE02CB">
        <w:rPr>
          <w:rFonts w:cstheme="minorHAnsi"/>
        </w:rPr>
        <w:t>Det foreslåede udbytte udgør kr. 8.333.334, hvoraf 5.000.000 vil blive overført til kapitalejerne i andre værdier end kontanter og 3.333.334 vil blive udloddet i kontanter.</w:t>
      </w:r>
    </w:p>
    <w:p w:rsidR="005D5DAA" w:rsidRPr="00BE02CB" w:rsidRDefault="005D5DAA" w:rsidP="005D5DAA">
      <w:pPr>
        <w:pStyle w:val="Overskrift2"/>
        <w:rPr>
          <w:rFonts w:asciiTheme="minorHAnsi" w:hAnsiTheme="minorHAnsi" w:cstheme="minorHAnsi"/>
          <w:szCs w:val="22"/>
        </w:rPr>
      </w:pPr>
      <w:r w:rsidRPr="00BE02CB">
        <w:rPr>
          <w:rFonts w:asciiTheme="minorHAnsi" w:hAnsiTheme="minorHAnsi" w:cstheme="minorHAnsi"/>
          <w:szCs w:val="22"/>
        </w:rPr>
        <w:t>Beskrivelse af de udloddede aktiver</w:t>
      </w:r>
    </w:p>
    <w:p w:rsidR="005D5DAA" w:rsidRPr="00BE02CB" w:rsidRDefault="005D5DAA" w:rsidP="005D5DAA">
      <w:pPr>
        <w:rPr>
          <w:rFonts w:cstheme="minorHAnsi"/>
        </w:rPr>
      </w:pPr>
      <w:r w:rsidRPr="00BE02CB">
        <w:rPr>
          <w:rFonts w:cstheme="minorHAnsi"/>
        </w:rPr>
        <w:t>Aktiverne, der udloddes som udbytte til kapitalejerne, omfatter:</w:t>
      </w:r>
    </w:p>
    <w:tbl>
      <w:tblPr>
        <w:tblW w:w="0" w:type="auto"/>
        <w:tblLayout w:type="fixed"/>
        <w:tblCellMar>
          <w:left w:w="28" w:type="dxa"/>
          <w:right w:w="28" w:type="dxa"/>
        </w:tblCellMar>
        <w:tblLook w:val="0000" w:firstRow="0" w:lastRow="0" w:firstColumn="0" w:lastColumn="0" w:noHBand="0" w:noVBand="0"/>
      </w:tblPr>
      <w:tblGrid>
        <w:gridCol w:w="7088"/>
        <w:gridCol w:w="1701"/>
      </w:tblGrid>
      <w:tr w:rsidR="005D5DAA" w:rsidRPr="00BE02CB" w:rsidTr="001A19E5">
        <w:trPr>
          <w:cantSplit/>
        </w:trPr>
        <w:tc>
          <w:tcPr>
            <w:tcW w:w="7088" w:type="dxa"/>
            <w:tcBorders>
              <w:bottom w:val="single" w:sz="4" w:space="0" w:color="auto"/>
            </w:tcBorders>
            <w:shd w:val="clear" w:color="auto" w:fill="auto"/>
          </w:tcPr>
          <w:p w:rsidR="005D5DAA" w:rsidRPr="00BE02CB" w:rsidRDefault="005D5DAA" w:rsidP="001A19E5">
            <w:pPr>
              <w:pStyle w:val="Tekst"/>
              <w:spacing w:after="120"/>
              <w:rPr>
                <w:rFonts w:asciiTheme="minorHAnsi" w:hAnsiTheme="minorHAnsi" w:cstheme="minorHAnsi"/>
                <w:szCs w:val="22"/>
              </w:rPr>
            </w:pPr>
          </w:p>
        </w:tc>
        <w:tc>
          <w:tcPr>
            <w:tcW w:w="1701" w:type="dxa"/>
            <w:tcBorders>
              <w:bottom w:val="single" w:sz="4" w:space="0" w:color="auto"/>
            </w:tcBorders>
            <w:shd w:val="clear" w:color="auto" w:fill="auto"/>
          </w:tcPr>
          <w:p w:rsidR="005D5DAA" w:rsidRPr="00BE02CB" w:rsidRDefault="005D5DAA" w:rsidP="001A19E5">
            <w:pPr>
              <w:pStyle w:val="Tal"/>
              <w:spacing w:after="120"/>
              <w:rPr>
                <w:rFonts w:asciiTheme="minorHAnsi" w:hAnsiTheme="minorHAnsi" w:cstheme="minorHAnsi"/>
                <w:szCs w:val="22"/>
              </w:rPr>
            </w:pPr>
            <w:r w:rsidRPr="00BE02CB">
              <w:rPr>
                <w:rFonts w:asciiTheme="minorHAnsi" w:hAnsiTheme="minorHAnsi" w:cstheme="minorHAnsi"/>
                <w:szCs w:val="22"/>
              </w:rPr>
              <w:t>kr.</w:t>
            </w:r>
          </w:p>
        </w:tc>
      </w:tr>
      <w:tr w:rsidR="005D5DAA" w:rsidRPr="00BE02CB" w:rsidTr="001A19E5">
        <w:trPr>
          <w:cantSplit/>
        </w:trPr>
        <w:tc>
          <w:tcPr>
            <w:tcW w:w="7088" w:type="dxa"/>
          </w:tcPr>
          <w:p w:rsidR="005D5DAA" w:rsidRPr="00BE02CB" w:rsidRDefault="005D5DAA" w:rsidP="001A19E5">
            <w:pPr>
              <w:pStyle w:val="Tekst"/>
              <w:rPr>
                <w:rFonts w:asciiTheme="minorHAnsi" w:hAnsiTheme="minorHAnsi" w:cstheme="minorHAnsi"/>
                <w:szCs w:val="22"/>
              </w:rPr>
            </w:pPr>
            <w:r w:rsidRPr="00BE02CB">
              <w:rPr>
                <w:rFonts w:asciiTheme="minorHAnsi" w:hAnsiTheme="minorHAnsi" w:cstheme="minorHAnsi"/>
                <w:szCs w:val="22"/>
              </w:rPr>
              <w:t xml:space="preserve">CoBrA-kunst jf. vedlagte specifikation </w:t>
            </w:r>
          </w:p>
        </w:tc>
        <w:tc>
          <w:tcPr>
            <w:tcW w:w="1701" w:type="dxa"/>
          </w:tcPr>
          <w:p w:rsidR="005D5DAA" w:rsidRPr="00BE02CB" w:rsidRDefault="005D5DAA" w:rsidP="001A19E5">
            <w:pPr>
              <w:pStyle w:val="Tal"/>
              <w:rPr>
                <w:rFonts w:asciiTheme="minorHAnsi" w:hAnsiTheme="minorHAnsi" w:cstheme="minorHAnsi"/>
                <w:szCs w:val="22"/>
              </w:rPr>
            </w:pPr>
            <w:r w:rsidRPr="00BE02CB">
              <w:rPr>
                <w:rFonts w:asciiTheme="minorHAnsi" w:hAnsiTheme="minorHAnsi" w:cstheme="minorHAnsi"/>
                <w:szCs w:val="22"/>
              </w:rPr>
              <w:t>5.000.000</w:t>
            </w:r>
          </w:p>
        </w:tc>
      </w:tr>
      <w:tr w:rsidR="005D5DAA" w:rsidRPr="00BE02CB" w:rsidTr="001A19E5">
        <w:trPr>
          <w:cantSplit/>
        </w:trPr>
        <w:tc>
          <w:tcPr>
            <w:tcW w:w="7088" w:type="dxa"/>
            <w:tcBorders>
              <w:bottom w:val="single" w:sz="4" w:space="0" w:color="auto"/>
            </w:tcBorders>
            <w:shd w:val="clear" w:color="auto" w:fill="auto"/>
          </w:tcPr>
          <w:p w:rsidR="005D5DAA" w:rsidRPr="00BE02CB" w:rsidRDefault="005D5DAA" w:rsidP="001A19E5">
            <w:pPr>
              <w:pStyle w:val="Tekst"/>
              <w:spacing w:after="120"/>
              <w:rPr>
                <w:rFonts w:asciiTheme="minorHAnsi" w:hAnsiTheme="minorHAnsi" w:cstheme="minorHAnsi"/>
                <w:szCs w:val="22"/>
              </w:rPr>
            </w:pPr>
            <w:r w:rsidRPr="00BE02CB">
              <w:rPr>
                <w:rFonts w:asciiTheme="minorHAnsi" w:hAnsiTheme="minorHAnsi" w:cstheme="minorHAnsi"/>
                <w:szCs w:val="22"/>
              </w:rPr>
              <w:t>Kontanter</w:t>
            </w:r>
          </w:p>
        </w:tc>
        <w:tc>
          <w:tcPr>
            <w:tcW w:w="1701" w:type="dxa"/>
            <w:tcBorders>
              <w:bottom w:val="single" w:sz="4" w:space="0" w:color="auto"/>
            </w:tcBorders>
            <w:shd w:val="clear" w:color="auto" w:fill="auto"/>
          </w:tcPr>
          <w:p w:rsidR="005D5DAA" w:rsidRPr="00BE02CB" w:rsidRDefault="005D5DAA" w:rsidP="001A19E5">
            <w:pPr>
              <w:pStyle w:val="Tal"/>
              <w:spacing w:after="120"/>
              <w:rPr>
                <w:rFonts w:asciiTheme="minorHAnsi" w:hAnsiTheme="minorHAnsi" w:cstheme="minorHAnsi"/>
                <w:szCs w:val="22"/>
              </w:rPr>
            </w:pPr>
            <w:r w:rsidRPr="00BE02CB">
              <w:rPr>
                <w:rFonts w:asciiTheme="minorHAnsi" w:hAnsiTheme="minorHAnsi" w:cstheme="minorHAnsi"/>
                <w:szCs w:val="22"/>
              </w:rPr>
              <w:t>3.333.334</w:t>
            </w:r>
          </w:p>
        </w:tc>
      </w:tr>
      <w:tr w:rsidR="005D5DAA" w:rsidRPr="00BE02CB" w:rsidTr="001A19E5">
        <w:trPr>
          <w:cantSplit/>
        </w:trPr>
        <w:tc>
          <w:tcPr>
            <w:tcW w:w="7088" w:type="dxa"/>
            <w:tcBorders>
              <w:top w:val="single" w:sz="4" w:space="0" w:color="auto"/>
              <w:bottom w:val="single" w:sz="4" w:space="0" w:color="auto"/>
            </w:tcBorders>
            <w:shd w:val="clear" w:color="auto" w:fill="auto"/>
          </w:tcPr>
          <w:p w:rsidR="005D5DAA" w:rsidRPr="00BE02CB" w:rsidRDefault="005D5DAA" w:rsidP="001A19E5">
            <w:pPr>
              <w:pStyle w:val="Tekst"/>
              <w:spacing w:before="120" w:after="120"/>
              <w:rPr>
                <w:rFonts w:asciiTheme="minorHAnsi" w:hAnsiTheme="minorHAnsi" w:cstheme="minorHAnsi"/>
                <w:szCs w:val="22"/>
              </w:rPr>
            </w:pPr>
            <w:r w:rsidRPr="00BE02CB">
              <w:rPr>
                <w:rFonts w:asciiTheme="minorHAnsi" w:hAnsiTheme="minorHAnsi" w:cstheme="minorHAnsi"/>
                <w:szCs w:val="22"/>
              </w:rPr>
              <w:t>Samlet vederlag</w:t>
            </w:r>
          </w:p>
        </w:tc>
        <w:tc>
          <w:tcPr>
            <w:tcW w:w="1701" w:type="dxa"/>
            <w:tcBorders>
              <w:top w:val="single" w:sz="4" w:space="0" w:color="auto"/>
              <w:bottom w:val="single" w:sz="4" w:space="0" w:color="auto"/>
            </w:tcBorders>
            <w:shd w:val="clear" w:color="auto" w:fill="auto"/>
          </w:tcPr>
          <w:p w:rsidR="005D5DAA" w:rsidRPr="00BE02CB" w:rsidRDefault="005D5DAA" w:rsidP="001A19E5">
            <w:pPr>
              <w:pStyle w:val="Tal"/>
              <w:spacing w:before="120" w:after="120"/>
              <w:rPr>
                <w:rFonts w:asciiTheme="minorHAnsi" w:hAnsiTheme="minorHAnsi" w:cstheme="minorHAnsi"/>
                <w:szCs w:val="22"/>
              </w:rPr>
            </w:pPr>
            <w:r w:rsidRPr="00BE02CB">
              <w:rPr>
                <w:rFonts w:asciiTheme="minorHAnsi" w:hAnsiTheme="minorHAnsi" w:cstheme="minorHAnsi"/>
                <w:szCs w:val="22"/>
              </w:rPr>
              <w:t>8.333.334</w:t>
            </w:r>
          </w:p>
        </w:tc>
      </w:tr>
      <w:tr w:rsidR="005D5DAA" w:rsidRPr="00BE02CB" w:rsidTr="001A19E5">
        <w:trPr>
          <w:cantSplit/>
        </w:trPr>
        <w:tc>
          <w:tcPr>
            <w:tcW w:w="7088" w:type="dxa"/>
            <w:tcBorders>
              <w:top w:val="single" w:sz="4" w:space="0" w:color="auto"/>
            </w:tcBorders>
            <w:shd w:val="clear" w:color="auto" w:fill="auto"/>
          </w:tcPr>
          <w:p w:rsidR="005D5DAA" w:rsidRPr="00BE02CB" w:rsidRDefault="005D5DAA" w:rsidP="001A19E5">
            <w:pPr>
              <w:pStyle w:val="Tekst"/>
              <w:spacing w:before="120"/>
              <w:rPr>
                <w:rFonts w:asciiTheme="minorHAnsi" w:hAnsiTheme="minorHAnsi" w:cstheme="minorHAnsi"/>
                <w:szCs w:val="22"/>
              </w:rPr>
            </w:pPr>
          </w:p>
        </w:tc>
        <w:tc>
          <w:tcPr>
            <w:tcW w:w="1701" w:type="dxa"/>
            <w:tcBorders>
              <w:top w:val="single" w:sz="4" w:space="0" w:color="auto"/>
            </w:tcBorders>
            <w:shd w:val="clear" w:color="auto" w:fill="auto"/>
          </w:tcPr>
          <w:p w:rsidR="005D5DAA" w:rsidRPr="00BE02CB" w:rsidRDefault="005D5DAA" w:rsidP="001A19E5">
            <w:pPr>
              <w:pStyle w:val="Tal"/>
              <w:spacing w:before="120"/>
              <w:rPr>
                <w:rFonts w:asciiTheme="minorHAnsi" w:hAnsiTheme="minorHAnsi" w:cstheme="minorHAnsi"/>
                <w:szCs w:val="22"/>
              </w:rPr>
            </w:pPr>
          </w:p>
        </w:tc>
      </w:tr>
    </w:tbl>
    <w:p w:rsidR="005D5DAA" w:rsidRPr="00BE02CB" w:rsidRDefault="005D5DAA" w:rsidP="005D5DAA">
      <w:pPr>
        <w:rPr>
          <w:rFonts w:cstheme="minorHAnsi"/>
        </w:rPr>
      </w:pPr>
      <w:r w:rsidRPr="00BE02CB">
        <w:rPr>
          <w:rFonts w:cstheme="minorHAnsi"/>
        </w:rPr>
        <w:t xml:space="preserve">Værdien af aktiverne er af ledelsen ansat til kr. 8.333.334. </w:t>
      </w:r>
    </w:p>
    <w:p w:rsidR="005D5DAA" w:rsidRPr="00BE02CB" w:rsidRDefault="005D5DAA" w:rsidP="005D5DAA">
      <w:pPr>
        <w:pStyle w:val="Overskrift2"/>
        <w:rPr>
          <w:rFonts w:asciiTheme="minorHAnsi" w:hAnsiTheme="minorHAnsi" w:cstheme="minorHAnsi"/>
          <w:szCs w:val="22"/>
        </w:rPr>
      </w:pPr>
      <w:r w:rsidRPr="00BE02CB">
        <w:rPr>
          <w:rFonts w:asciiTheme="minorHAnsi" w:hAnsiTheme="minorHAnsi" w:cstheme="minorHAnsi"/>
          <w:szCs w:val="22"/>
        </w:rPr>
        <w:t>Vurderingsopgavens udførelse</w:t>
      </w:r>
    </w:p>
    <w:p w:rsidR="005D5DAA" w:rsidRPr="00BE02CB" w:rsidRDefault="005D5DAA" w:rsidP="005D5DAA">
      <w:pPr>
        <w:rPr>
          <w:rFonts w:cstheme="minorHAnsi"/>
        </w:rPr>
      </w:pPr>
      <w:r w:rsidRPr="00BE02CB">
        <w:rPr>
          <w:rFonts w:cstheme="minorHAnsi"/>
        </w:rPr>
        <w:t>Vurderingen har omfattet undersøgelser af de aktiver, som udloddes til kapitalejerne som afregning for udbytte. Ved vurderingen har vi taget stilling til, om den anvendte værdi</w:t>
      </w:r>
      <w:r w:rsidRPr="00BE02CB">
        <w:rPr>
          <w:rFonts w:cstheme="minorHAnsi"/>
        </w:rPr>
        <w:softHyphen/>
        <w:t>ansæt</w:t>
      </w:r>
      <w:r w:rsidRPr="00BE02CB">
        <w:rPr>
          <w:rFonts w:cstheme="minorHAnsi"/>
        </w:rPr>
        <w:softHyphen/>
        <w:t>tel</w:t>
      </w:r>
      <w:r w:rsidRPr="00BE02CB">
        <w:rPr>
          <w:rFonts w:cstheme="minorHAnsi"/>
        </w:rPr>
        <w:softHyphen/>
        <w:t>ses</w:t>
      </w:r>
      <w:r w:rsidRPr="00BE02CB">
        <w:rPr>
          <w:rFonts w:cstheme="minorHAnsi"/>
        </w:rPr>
        <w:softHyphen/>
        <w:t>metode er passende efter omstændighederne, ligesom vi har vurderet rime</w:t>
      </w:r>
      <w:r w:rsidRPr="00BE02CB">
        <w:rPr>
          <w:rFonts w:cstheme="minorHAnsi"/>
        </w:rPr>
        <w:softHyphen/>
        <w:t xml:space="preserve">ligheden af de forudsætninger, der ligger til grund for værdiansættelsen, samt testet de data, der er anvendt ved værdiansættelsen. </w:t>
      </w:r>
    </w:p>
    <w:p w:rsidR="005D5DAA" w:rsidRPr="00BE02CB" w:rsidRDefault="005D5DAA" w:rsidP="005D5DAA">
      <w:pPr>
        <w:rPr>
          <w:rFonts w:cstheme="minorHAnsi"/>
        </w:rPr>
      </w:pPr>
      <w:r w:rsidRPr="00BE02CB">
        <w:rPr>
          <w:rFonts w:cstheme="minorHAnsi"/>
        </w:rPr>
        <w:t xml:space="preserve">CoBra-kunsten, der udloddes som udbytte til kapitalejerne, er værdiansat som gennemsnittet af to markedsvurderinger udarbejdet af to uafhængige kunsteksperter. Vi har </w:t>
      </w:r>
      <w:proofErr w:type="gramStart"/>
      <w:r w:rsidRPr="00BE02CB">
        <w:rPr>
          <w:rFonts w:cstheme="minorHAnsi"/>
        </w:rPr>
        <w:t>endvidere</w:t>
      </w:r>
      <w:proofErr w:type="gramEnd"/>
      <w:r w:rsidRPr="00BE02CB">
        <w:rPr>
          <w:rFonts w:cstheme="minorHAnsi"/>
        </w:rPr>
        <w:t xml:space="preserve"> gennemgået kunstekspertens vurderinger, herunder kunsteksperternes kompetencer, færdigheder og objektivitet.</w:t>
      </w:r>
    </w:p>
    <w:p w:rsidR="005D5DAA" w:rsidRPr="00BE02CB" w:rsidRDefault="005D5DAA" w:rsidP="005D5DAA">
      <w:pPr>
        <w:pStyle w:val="Overskrift2"/>
        <w:rPr>
          <w:rFonts w:asciiTheme="minorHAnsi" w:hAnsiTheme="minorHAnsi" w:cstheme="minorHAnsi"/>
          <w:szCs w:val="22"/>
        </w:rPr>
      </w:pPr>
      <w:r w:rsidRPr="00BE02CB">
        <w:rPr>
          <w:rFonts w:asciiTheme="minorHAnsi" w:hAnsiTheme="minorHAnsi" w:cstheme="minorHAnsi"/>
          <w:szCs w:val="22"/>
        </w:rPr>
        <w:t>Konklusion</w:t>
      </w:r>
    </w:p>
    <w:p w:rsidR="005D5DAA" w:rsidRPr="00BE02CB" w:rsidRDefault="005D5DAA" w:rsidP="005D5DAA">
      <w:pPr>
        <w:rPr>
          <w:rFonts w:cstheme="minorHAnsi"/>
        </w:rPr>
      </w:pPr>
      <w:r w:rsidRPr="00BE02CB">
        <w:rPr>
          <w:rFonts w:cstheme="minorHAnsi"/>
        </w:rPr>
        <w:t xml:space="preserve">Det er vores opfattelse, at udbyttebeløbet på kr. 8.333.334 mindst svarer til den ansatte økonomiske værdi af de aktiver, der udloddes til kapitalejerne </w:t>
      </w:r>
    </w:p>
    <w:p w:rsidR="005D5DAA" w:rsidRPr="00BE02CB" w:rsidRDefault="005D5DAA" w:rsidP="005D5DAA">
      <w:pPr>
        <w:spacing w:after="120"/>
        <w:rPr>
          <w:rFonts w:cstheme="minorHAnsi"/>
        </w:rPr>
      </w:pPr>
    </w:p>
    <w:p w:rsidR="005D5DAA" w:rsidRPr="00BE02CB" w:rsidRDefault="005D5DAA" w:rsidP="005D5DAA">
      <w:pPr>
        <w:spacing w:after="120"/>
        <w:rPr>
          <w:rFonts w:cstheme="minorHAnsi"/>
        </w:rPr>
      </w:pPr>
      <w:r w:rsidRPr="00BE02CB">
        <w:rPr>
          <w:rFonts w:cstheme="minorHAnsi"/>
        </w:rPr>
        <w:t>Revisor By, den xx. måned 2019</w:t>
      </w:r>
    </w:p>
    <w:p w:rsidR="005D5DAA" w:rsidRPr="00BE02CB" w:rsidRDefault="005D5DAA" w:rsidP="005D5DAA">
      <w:pPr>
        <w:rPr>
          <w:rFonts w:cstheme="minorHAnsi"/>
          <w:b/>
        </w:rPr>
      </w:pPr>
    </w:p>
    <w:p w:rsidR="005D5DAA" w:rsidRPr="00BE02CB" w:rsidRDefault="005D5DAA" w:rsidP="005D5DAA">
      <w:pPr>
        <w:rPr>
          <w:rFonts w:cstheme="minorHAnsi"/>
        </w:rPr>
      </w:pPr>
      <w:r w:rsidRPr="00BE02CB">
        <w:rPr>
          <w:rFonts w:cstheme="minorHAnsi"/>
          <w:b/>
        </w:rPr>
        <w:t>Revisorfirma</w:t>
      </w:r>
    </w:p>
    <w:p w:rsidR="005D5DAA" w:rsidRPr="00BE02CB" w:rsidRDefault="005D5DAA" w:rsidP="005D5DAA">
      <w:pPr>
        <w:rPr>
          <w:rFonts w:cstheme="minorHAnsi"/>
        </w:rPr>
      </w:pPr>
      <w:r w:rsidRPr="00BE02CB">
        <w:rPr>
          <w:rFonts w:cstheme="minorHAnsi"/>
        </w:rPr>
        <w:t>Chef</w:t>
      </w:r>
    </w:p>
    <w:p w:rsidR="005D5DAA" w:rsidRPr="00BE02CB" w:rsidRDefault="005D5DAA" w:rsidP="005D5DAA">
      <w:pPr>
        <w:rPr>
          <w:rFonts w:cstheme="minorHAnsi"/>
        </w:rPr>
      </w:pPr>
      <w:r w:rsidRPr="00BE02CB">
        <w:rPr>
          <w:rFonts w:cstheme="minorHAnsi"/>
        </w:rPr>
        <w:t>Statsautoriseret revisor</w:t>
      </w:r>
    </w:p>
    <w:p w:rsidR="005D5DAA" w:rsidRPr="00BE02CB" w:rsidRDefault="005D5DAA" w:rsidP="005D5DAA">
      <w:pPr>
        <w:rPr>
          <w:rFonts w:cstheme="minorHAnsi"/>
        </w:rPr>
      </w:pPr>
      <w:r w:rsidRPr="00BE02CB">
        <w:rPr>
          <w:rFonts w:cstheme="minorHAnsi"/>
        </w:rPr>
        <w:t xml:space="preserve">Evt. mne-nummer </w:t>
      </w:r>
    </w:p>
    <w:p w:rsidR="005D5DAA" w:rsidRPr="00BE02CB" w:rsidRDefault="005D5DAA" w:rsidP="005D5DAA">
      <w:pPr>
        <w:rPr>
          <w:rFonts w:cstheme="minorHAnsi"/>
        </w:rPr>
      </w:pPr>
    </w:p>
    <w:p w:rsidR="005D5DAA" w:rsidRPr="00BE02CB" w:rsidRDefault="005D5DAA" w:rsidP="005D5DAA">
      <w:pPr>
        <w:rPr>
          <w:rFonts w:cstheme="minorHAnsi"/>
        </w:rPr>
      </w:pPr>
    </w:p>
    <w:p w:rsidR="005D5DAA" w:rsidRPr="00BE02CB" w:rsidRDefault="005D5DAA" w:rsidP="005D5DAA">
      <w:pPr>
        <w:rPr>
          <w:rFonts w:ascii="Calibri" w:hAnsi="Calibri" w:cs="Calibri"/>
        </w:rPr>
        <w:sectPr w:rsidR="005D5DAA" w:rsidRPr="00BE02CB" w:rsidSect="006122B7">
          <w:headerReference w:type="default" r:id="rId7"/>
          <w:footerReference w:type="default" r:id="rId8"/>
          <w:pgSz w:w="11906" w:h="16838"/>
          <w:pgMar w:top="1701" w:right="1134" w:bottom="1559" w:left="1134" w:header="709" w:footer="709" w:gutter="0"/>
          <w:pgNumType w:start="1"/>
          <w:cols w:space="708"/>
          <w:docGrid w:linePitch="360"/>
        </w:sectPr>
      </w:pPr>
    </w:p>
    <w:p w:rsidR="005D5DAA" w:rsidRPr="00BE02CB" w:rsidRDefault="005D5DAA" w:rsidP="005D5DAA">
      <w:pPr>
        <w:spacing w:after="160" w:line="259" w:lineRule="auto"/>
      </w:pPr>
    </w:p>
    <w:p w:rsidR="005D5DAA" w:rsidRPr="00BE02CB" w:rsidRDefault="005D5DAA" w:rsidP="005D5DAA">
      <w:pPr>
        <w:rPr>
          <w:b/>
        </w:rPr>
      </w:pPr>
      <w:r w:rsidRPr="00BE02CB">
        <w:rPr>
          <w:b/>
        </w:rPr>
        <w:t>Bilag 3: Vejledende løsning opgave 3</w:t>
      </w:r>
    </w:p>
    <w:bookmarkStart w:id="2" w:name="_MON_1619098490"/>
    <w:bookmarkEnd w:id="2"/>
    <w:p w:rsidR="005D5DAA" w:rsidRDefault="005D5DAA" w:rsidP="005D5DAA">
      <w:r w:rsidRPr="00BE02CB">
        <w:object w:dxaOrig="9458" w:dyaOrig="11636">
          <v:shape id="_x0000_i1026" type="#_x0000_t75" style="width:473.25pt;height:582pt" o:ole="">
            <v:imagedata r:id="rId9" o:title=""/>
          </v:shape>
          <o:OLEObject Type="Embed" ProgID="Excel.Sheet.12" ShapeID="_x0000_i1026" DrawAspect="Content" ObjectID="_1627798026" r:id="rId10"/>
        </w:object>
      </w:r>
    </w:p>
    <w:p w:rsidR="00CD4255" w:rsidRDefault="00CD4255">
      <w:bookmarkStart w:id="3" w:name="_GoBack"/>
      <w:bookmarkEnd w:id="3"/>
    </w:p>
    <w:sectPr w:rsidR="00CD4255" w:rsidSect="006122B7">
      <w:headerReference w:type="default" r:id="rId11"/>
      <w:pgSz w:w="11906" w:h="16838"/>
      <w:pgMar w:top="1701" w:right="1134" w:bottom="1559"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5842"/>
      <w:docPartObj>
        <w:docPartGallery w:val="Page Numbers (Bottom of Page)"/>
        <w:docPartUnique/>
      </w:docPartObj>
    </w:sdtPr>
    <w:sdtEndPr/>
    <w:sdtContent>
      <w:p w:rsidR="00FE6E8F" w:rsidRDefault="005D5DAA">
        <w:pPr>
          <w:pStyle w:val="Sidefod"/>
          <w:jc w:val="center"/>
        </w:pPr>
        <w:r>
          <w:fldChar w:fldCharType="begin"/>
        </w:r>
        <w:r>
          <w:instrText xml:space="preserve"> PAGE   \* MERGEFORMAT </w:instrText>
        </w:r>
        <w:r>
          <w:fldChar w:fldCharType="separate"/>
        </w:r>
        <w:r>
          <w:rPr>
            <w:noProof/>
          </w:rPr>
          <w:t>1</w:t>
        </w:r>
        <w:r>
          <w:rPr>
            <w:noProof/>
          </w:rPr>
          <w:fldChar w:fldCharType="end"/>
        </w:r>
      </w:p>
    </w:sdtContent>
  </w:sdt>
  <w:p w:rsidR="00FE6E8F" w:rsidRDefault="005D5DAA">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8F" w:rsidRDefault="005D5DAA" w:rsidP="009578C9">
    <w:pPr>
      <w:pStyle w:val="Sidehoved"/>
      <w:pBdr>
        <w:bottom w:val="single" w:sz="4" w:space="1" w:color="auto"/>
      </w:pBdr>
    </w:pPr>
  </w:p>
  <w:p w:rsidR="00FE6E8F" w:rsidRDefault="005D5DAA" w:rsidP="009578C9">
    <w:pPr>
      <w:pStyle w:val="Sidehoved"/>
      <w:pBdr>
        <w:bottom w:val="single" w:sz="4" w:space="1" w:color="auto"/>
      </w:pBdr>
      <w:jc w:val="right"/>
    </w:pPr>
    <w:r>
      <w:t>Vurderingsberetning afgivet af uafhængig revisor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8F" w:rsidRDefault="005D5DAA" w:rsidP="00D468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1AA"/>
    <w:multiLevelType w:val="hybridMultilevel"/>
    <w:tmpl w:val="6BA28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B749C3"/>
    <w:multiLevelType w:val="hybridMultilevel"/>
    <w:tmpl w:val="0A7485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7A4EAC"/>
    <w:multiLevelType w:val="hybridMultilevel"/>
    <w:tmpl w:val="D73EF2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1F7EDB"/>
    <w:multiLevelType w:val="hybridMultilevel"/>
    <w:tmpl w:val="BC6CF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185647"/>
    <w:multiLevelType w:val="hybridMultilevel"/>
    <w:tmpl w:val="787CBC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AA"/>
    <w:rsid w:val="005D5DAA"/>
    <w:rsid w:val="00CD42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D5CEF-D556-48F0-A991-81F45074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DAA"/>
    <w:pPr>
      <w:spacing w:after="200" w:line="276" w:lineRule="auto"/>
    </w:pPr>
  </w:style>
  <w:style w:type="paragraph" w:styleId="Overskrift2">
    <w:name w:val="heading 2"/>
    <w:basedOn w:val="Normal"/>
    <w:next w:val="Normal"/>
    <w:link w:val="Overskrift2Tegn"/>
    <w:qFormat/>
    <w:rsid w:val="005D5DAA"/>
    <w:pPr>
      <w:tabs>
        <w:tab w:val="left" w:pos="284"/>
        <w:tab w:val="left" w:pos="567"/>
        <w:tab w:val="right" w:pos="8789"/>
        <w:tab w:val="right" w:pos="13721"/>
      </w:tabs>
      <w:spacing w:after="120" w:line="312" w:lineRule="atLeast"/>
      <w:outlineLvl w:val="1"/>
    </w:pPr>
    <w:rPr>
      <w:rFonts w:asciiTheme="majorHAnsi" w:eastAsia="Times New Roman" w:hAnsiTheme="majorHAnsi" w:cs="Times New Roman"/>
      <w:b/>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D5DAA"/>
    <w:rPr>
      <w:rFonts w:asciiTheme="majorHAnsi" w:eastAsia="Times New Roman" w:hAnsiTheme="majorHAnsi" w:cs="Times New Roman"/>
      <w:b/>
      <w:szCs w:val="20"/>
      <w:lang w:eastAsia="da-DK"/>
    </w:rPr>
  </w:style>
  <w:style w:type="table" w:styleId="Tabel-Gitter">
    <w:name w:val="Table Grid"/>
    <w:basedOn w:val="Tabel-Normal"/>
    <w:uiPriority w:val="59"/>
    <w:rsid w:val="005D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D5DAA"/>
    <w:pPr>
      <w:ind w:left="720"/>
      <w:contextualSpacing/>
    </w:pPr>
  </w:style>
  <w:style w:type="paragraph" w:styleId="Sidehoved">
    <w:name w:val="header"/>
    <w:basedOn w:val="Normal"/>
    <w:link w:val="SidehovedTegn"/>
    <w:uiPriority w:val="99"/>
    <w:unhideWhenUsed/>
    <w:rsid w:val="005D5D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5DAA"/>
  </w:style>
  <w:style w:type="paragraph" w:styleId="Sidefod">
    <w:name w:val="footer"/>
    <w:basedOn w:val="Normal"/>
    <w:link w:val="SidefodTegn"/>
    <w:unhideWhenUsed/>
    <w:rsid w:val="005D5DAA"/>
    <w:pPr>
      <w:tabs>
        <w:tab w:val="center" w:pos="4819"/>
        <w:tab w:val="right" w:pos="9638"/>
      </w:tabs>
      <w:spacing w:after="0" w:line="240" w:lineRule="auto"/>
    </w:pPr>
  </w:style>
  <w:style w:type="character" w:customStyle="1" w:styleId="SidefodTegn">
    <w:name w:val="Sidefod Tegn"/>
    <w:basedOn w:val="Standardskrifttypeiafsnit"/>
    <w:link w:val="Sidefod"/>
    <w:rsid w:val="005D5DAA"/>
  </w:style>
  <w:style w:type="paragraph" w:customStyle="1" w:styleId="Tekst">
    <w:name w:val="Tekst"/>
    <w:basedOn w:val="Normal"/>
    <w:rsid w:val="005D5DAA"/>
    <w:pPr>
      <w:tabs>
        <w:tab w:val="left" w:pos="284"/>
        <w:tab w:val="left" w:pos="567"/>
        <w:tab w:val="right" w:pos="8789"/>
        <w:tab w:val="right" w:pos="13721"/>
      </w:tabs>
      <w:spacing w:after="0" w:line="240" w:lineRule="auto"/>
    </w:pPr>
    <w:rPr>
      <w:rFonts w:asciiTheme="majorHAnsi" w:eastAsia="Times New Roman" w:hAnsiTheme="majorHAnsi" w:cs="Times New Roman"/>
      <w:szCs w:val="20"/>
      <w:lang w:eastAsia="da-DK"/>
    </w:rPr>
  </w:style>
  <w:style w:type="paragraph" w:customStyle="1" w:styleId="Tal">
    <w:name w:val="Tal"/>
    <w:basedOn w:val="Tekst"/>
    <w:next w:val="Normal"/>
    <w:rsid w:val="005D5DAA"/>
    <w:pPr>
      <w:tabs>
        <w:tab w:val="clear" w:pos="284"/>
        <w:tab w:val="clear" w:pos="567"/>
        <w:tab w:val="clear" w:pos="8789"/>
        <w:tab w:val="clear" w:pos="13721"/>
      </w:tabs>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header" Target="header2.xml"/><Relationship Id="rId5" Type="http://schemas.openxmlformats.org/officeDocument/2006/relationships/image" Target="media/image1.emf"/><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3452</Words>
  <Characters>21063</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Wolf</dc:creator>
  <cp:keywords/>
  <dc:description/>
  <cp:lastModifiedBy>Camilla Wolf</cp:lastModifiedBy>
  <cp:revision>1</cp:revision>
  <dcterms:created xsi:type="dcterms:W3CDTF">2019-08-20T07:20:00Z</dcterms:created>
  <dcterms:modified xsi:type="dcterms:W3CDTF">2019-08-20T07:21:00Z</dcterms:modified>
</cp:coreProperties>
</file>